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94" w:rsidRPr="001A50F3" w:rsidRDefault="00C55894" w:rsidP="00C55894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“2015. Año del Bicentenario Luctuoso de José María Morelos y Pavón”</w:t>
      </w:r>
    </w:p>
    <w:p w:rsidR="00C55894" w:rsidRPr="00711AB3" w:rsidRDefault="00C55894" w:rsidP="00C55894">
      <w:pPr>
        <w:spacing w:after="0" w:line="240" w:lineRule="auto"/>
        <w:jc w:val="center"/>
        <w:rPr>
          <w:b/>
          <w:sz w:val="32"/>
        </w:rPr>
      </w:pPr>
      <w:r w:rsidRPr="00711AB3">
        <w:rPr>
          <w:b/>
          <w:sz w:val="40"/>
          <w:szCs w:val="28"/>
        </w:rPr>
        <w:t>ESCUELA NORMAL DE ATIZAPÁN DE ZARAGOZA</w:t>
      </w:r>
    </w:p>
    <w:p w:rsidR="00C55894" w:rsidRPr="00F17684" w:rsidRDefault="00C55894" w:rsidP="00C558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“Formar para transformar, con calidad, calidez y compromiso social”</w:t>
      </w:r>
    </w:p>
    <w:p w:rsidR="00C55894" w:rsidRDefault="00C55894" w:rsidP="00C55894">
      <w:pPr>
        <w:jc w:val="center"/>
        <w:rPr>
          <w:b/>
          <w:sz w:val="28"/>
        </w:rPr>
      </w:pPr>
      <w:r>
        <w:rPr>
          <w:b/>
          <w:sz w:val="28"/>
        </w:rPr>
        <w:t>SEXTO SEMESTRE</w:t>
      </w:r>
    </w:p>
    <w:p w:rsidR="00C55894" w:rsidRDefault="00C55894" w:rsidP="00C55894">
      <w:pPr>
        <w:jc w:val="center"/>
        <w:rPr>
          <w:b/>
          <w:sz w:val="28"/>
        </w:rPr>
      </w:pPr>
      <w:r>
        <w:rPr>
          <w:b/>
          <w:sz w:val="28"/>
        </w:rPr>
        <w:t>Ciclo Escolar 2014-2015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55894" w:rsidRPr="00545D30" w:rsidTr="00354DB5">
        <w:trPr>
          <w:trHeight w:val="28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894" w:rsidRPr="00060F16" w:rsidRDefault="00C55894" w:rsidP="00354DB5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 w:rsidRPr="00060F16"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MISIÓN INSTITUCIONAL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894" w:rsidRPr="00060F16" w:rsidRDefault="00C55894" w:rsidP="00354DB5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 w:rsidRPr="00060F16"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VISIÓN INSTITUCIONAL</w:t>
            </w:r>
          </w:p>
        </w:tc>
      </w:tr>
      <w:tr w:rsidR="00C55894" w:rsidRPr="00545D30" w:rsidTr="00354DB5">
        <w:trPr>
          <w:trHeight w:val="155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55894" w:rsidRPr="00503F05" w:rsidRDefault="00C55894" w:rsidP="00354DB5">
            <w:pPr>
              <w:pBdr>
                <w:bottom w:val="single" w:sz="8" w:space="4" w:color="4F81BD"/>
              </w:pBdr>
              <w:contextualSpacing/>
              <w:jc w:val="both"/>
              <w:rPr>
                <w:rFonts w:eastAsia="Times New Roman" w:cs="Arial"/>
                <w:spacing w:val="5"/>
                <w:kern w:val="28"/>
                <w:sz w:val="20"/>
                <w:szCs w:val="20"/>
              </w:rPr>
            </w:pPr>
            <w:r w:rsidRPr="00503F05">
              <w:rPr>
                <w:rFonts w:eastAsia="Times New Roman" w:cs="Arial"/>
                <w:spacing w:val="5"/>
                <w:kern w:val="28"/>
                <w:sz w:val="20"/>
                <w:szCs w:val="20"/>
              </w:rPr>
              <w:t>“Formar profesionales innovadores para la educación básica, sustentada en los avances de la ciencia y la tecnología de manera interactiva, reflexiva y propositiva, a través de un trabajo colaborativo, con el fin de potenciar holísticamente las competencias profesionales; en el marco de una cultura axiológica que responda con calidad, calidez y compromiso a las expectativas y retos de la sociedad actual”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55894" w:rsidRPr="00503F05" w:rsidRDefault="00C55894" w:rsidP="00354DB5">
            <w:pPr>
              <w:pStyle w:val="Textoindependiente"/>
              <w:pBdr>
                <w:bottom w:val="single" w:sz="8" w:space="4" w:color="4F81BD"/>
              </w:pBdr>
              <w:contextualSpacing/>
              <w:jc w:val="both"/>
              <w:rPr>
                <w:b/>
                <w:spacing w:val="5"/>
                <w:kern w:val="28"/>
                <w:sz w:val="20"/>
                <w:szCs w:val="20"/>
              </w:rPr>
            </w:pPr>
            <w:r w:rsidRPr="00503F05">
              <w:rPr>
                <w:spacing w:val="5"/>
                <w:kern w:val="28"/>
                <w:sz w:val="20"/>
                <w:szCs w:val="20"/>
              </w:rPr>
              <w:t>“Somos una Institución de Educación Superior  formadora de profesionales educativos, orientada a elevar los procesos de la Capacidad, Competitividad académicas y Gestión estratégica, que responda a los retos,  expectativas y desafíos de la sociedad hacia la excelencia educativa”</w:t>
            </w:r>
          </w:p>
        </w:tc>
      </w:tr>
    </w:tbl>
    <w:p w:rsidR="00C55894" w:rsidRPr="00D929D3" w:rsidRDefault="00C55894" w:rsidP="00C55894">
      <w:pPr>
        <w:rPr>
          <w:sz w:val="28"/>
        </w:rPr>
      </w:pPr>
      <w:r>
        <w:rPr>
          <w:noProof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2pt;margin-top:13pt;width:342.8pt;height:275.15pt;z-index:-251657216;mso-position-horizontal-relative:text;mso-position-vertical-relative:text" wrapcoords="-72 0 -72 21544 21600 21544 21600 0 -72 0">
            <v:imagedata r:id="rId6" o:title="" gain="19661f" blacklevel="22938f"/>
          </v:shape>
          <o:OLEObject Type="Embed" ProgID="PBrush" ShapeID="_x0000_s1026" DrawAspect="Content" ObjectID="_1503758920" r:id="rId7"/>
        </w:object>
      </w:r>
    </w:p>
    <w:p w:rsidR="00C55894" w:rsidRDefault="00C55894" w:rsidP="00C55894">
      <w:pPr>
        <w:jc w:val="center"/>
        <w:rPr>
          <w:rFonts w:ascii="Albertus Medium" w:hAnsi="Albertus Medium"/>
          <w:sz w:val="48"/>
        </w:rPr>
      </w:pPr>
    </w:p>
    <w:p w:rsidR="00C55894" w:rsidRDefault="0096570B" w:rsidP="00C55894">
      <w:pPr>
        <w:jc w:val="center"/>
        <w:rPr>
          <w:rFonts w:ascii="Albertus Medium" w:hAnsi="Albertus Medium"/>
          <w:sz w:val="50"/>
        </w:rPr>
      </w:pPr>
      <w:r w:rsidRPr="0096570B">
        <w:rPr>
          <w:rFonts w:ascii="Albertus Medium" w:hAnsi="Albertus Medium"/>
          <w:sz w:val="50"/>
        </w:rPr>
        <w:t>Reporte de revista</w:t>
      </w:r>
      <w:r w:rsidR="00C55894" w:rsidRPr="0096570B">
        <w:rPr>
          <w:rFonts w:ascii="Albertus Medium" w:hAnsi="Albertus Medium"/>
          <w:sz w:val="50"/>
        </w:rPr>
        <w:t>: “</w:t>
      </w:r>
      <w:r w:rsidRPr="0096570B">
        <w:rPr>
          <w:rFonts w:ascii="Albertus Medium" w:hAnsi="Albertus Medium"/>
          <w:sz w:val="50"/>
        </w:rPr>
        <w:t xml:space="preserve">Tendencias en la </w:t>
      </w:r>
      <w:r w:rsidR="00C55894" w:rsidRPr="0096570B">
        <w:rPr>
          <w:rFonts w:ascii="Albertus Medium" w:hAnsi="Albertus Medium"/>
          <w:sz w:val="50"/>
        </w:rPr>
        <w:t xml:space="preserve">gestión </w:t>
      </w:r>
      <w:r w:rsidRPr="0096570B">
        <w:rPr>
          <w:rFonts w:ascii="Albertus Medium" w:hAnsi="Albertus Medium"/>
          <w:sz w:val="50"/>
        </w:rPr>
        <w:t>de centros educativos</w:t>
      </w:r>
      <w:r w:rsidR="00C55894" w:rsidRPr="0096570B">
        <w:rPr>
          <w:rFonts w:ascii="Albertus Medium" w:hAnsi="Albertus Medium"/>
          <w:sz w:val="50"/>
        </w:rPr>
        <w:t>”</w:t>
      </w:r>
    </w:p>
    <w:p w:rsidR="00771A95" w:rsidRPr="00866216" w:rsidRDefault="00771A95" w:rsidP="00866216">
      <w:pPr>
        <w:jc w:val="right"/>
        <w:rPr>
          <w:rFonts w:ascii="Arial Rounded MT Bold" w:hAnsi="Arial Rounded MT Bold"/>
          <w:sz w:val="50"/>
        </w:rPr>
      </w:pPr>
      <w:r w:rsidRPr="00866216">
        <w:rPr>
          <w:rFonts w:ascii="Arial Rounded MT Bold" w:hAnsi="Arial Rounded MT Bold" w:cs="IDHLON+AGaramondPro-Italic"/>
          <w:color w:val="000000"/>
          <w:sz w:val="24"/>
          <w:szCs w:val="20"/>
        </w:rPr>
        <w:t>Federico José Ortega Estrada</w:t>
      </w:r>
    </w:p>
    <w:p w:rsidR="00C55894" w:rsidRDefault="00C55894" w:rsidP="00866216">
      <w:pPr>
        <w:rPr>
          <w:rFonts w:ascii="Albertus Medium" w:hAnsi="Albertus Medium"/>
          <w:sz w:val="36"/>
        </w:rPr>
      </w:pPr>
    </w:p>
    <w:p w:rsidR="00C55894" w:rsidRPr="00CF2E15" w:rsidRDefault="00C55894" w:rsidP="00C55894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Planeación y gestión educativa</w:t>
      </w:r>
    </w:p>
    <w:p w:rsidR="00C55894" w:rsidRPr="00CF2E15" w:rsidRDefault="00C55894" w:rsidP="00C55894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Licenciatura en educación primaria</w:t>
      </w:r>
    </w:p>
    <w:p w:rsidR="00C55894" w:rsidRPr="0096570B" w:rsidRDefault="00C55894" w:rsidP="0096570B">
      <w:pPr>
        <w:jc w:val="right"/>
        <w:rPr>
          <w:rFonts w:ascii="Albertus Medium" w:hAnsi="Albertus Medium"/>
          <w:sz w:val="36"/>
        </w:rPr>
      </w:pPr>
      <w:r w:rsidRPr="00CF2E15">
        <w:rPr>
          <w:rFonts w:ascii="Albertus Medium" w:hAnsi="Albertus Medium"/>
          <w:sz w:val="36"/>
        </w:rPr>
        <w:t>4° I</w:t>
      </w:r>
    </w:p>
    <w:p w:rsidR="00C55894" w:rsidRDefault="00C55894" w:rsidP="00C55894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C55894" w:rsidRDefault="00C55894" w:rsidP="00D727EA">
      <w:pPr>
        <w:pBdr>
          <w:bottom w:val="single" w:sz="12" w:space="1" w:color="auto"/>
        </w:pBdr>
        <w:spacing w:after="0" w:line="240" w:lineRule="auto"/>
        <w:jc w:val="right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 xml:space="preserve">Alumna: </w:t>
      </w:r>
      <w:r>
        <w:rPr>
          <w:rFonts w:ascii="Albertus Medium" w:hAnsi="Albertus Medium"/>
          <w:sz w:val="28"/>
          <w:szCs w:val="28"/>
        </w:rPr>
        <w:t>Lariza Marisol Molina Rodríguez</w:t>
      </w:r>
    </w:p>
    <w:p w:rsidR="00C55894" w:rsidRDefault="00C55894" w:rsidP="00C55894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C55894" w:rsidRDefault="00C55894" w:rsidP="00C55894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 w:rsidRPr="00D929D3">
        <w:rPr>
          <w:rFonts w:ascii="Albertus Medium" w:hAnsi="Albertus Medium"/>
          <w:sz w:val="28"/>
          <w:szCs w:val="28"/>
        </w:rPr>
        <w:t>Docente de asignatura:</w:t>
      </w:r>
      <w:r>
        <w:rPr>
          <w:rFonts w:ascii="Albertus Medium" w:hAnsi="Albertus Medium"/>
          <w:sz w:val="28"/>
          <w:szCs w:val="28"/>
        </w:rPr>
        <w:t xml:space="preserve">  </w:t>
      </w:r>
      <w:r w:rsidRPr="00D929D3">
        <w:rPr>
          <w:rFonts w:ascii="Albertus Medium" w:hAnsi="Albertus Medium"/>
          <w:sz w:val="28"/>
          <w:szCs w:val="28"/>
        </w:rPr>
        <w:t xml:space="preserve"> </w:t>
      </w:r>
      <w:r>
        <w:rPr>
          <w:rFonts w:ascii="Albertus Medium" w:hAnsi="Albertus Medium"/>
          <w:sz w:val="28"/>
          <w:szCs w:val="28"/>
        </w:rPr>
        <w:t xml:space="preserve">Martha Romo Macías </w:t>
      </w:r>
    </w:p>
    <w:p w:rsidR="00C55894" w:rsidRDefault="00C55894" w:rsidP="00C55894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C55894" w:rsidRDefault="00C55894" w:rsidP="00C55894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F814A1" w:rsidRDefault="00F814A1" w:rsidP="00F814A1">
      <w:pPr>
        <w:pStyle w:val="Default"/>
      </w:pPr>
    </w:p>
    <w:p w:rsidR="009C1D16" w:rsidRPr="00814283" w:rsidRDefault="00F814A1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La preocupación por mejorar el desempeño de los alumnos y esta</w:t>
      </w:r>
      <w:r w:rsidRPr="00814283">
        <w:rPr>
          <w:rFonts w:ascii="Arial" w:hAnsi="Arial" w:cs="Arial"/>
          <w:sz w:val="24"/>
          <w:szCs w:val="24"/>
        </w:rPr>
        <w:softHyphen/>
        <w:t xml:space="preserve">blecer esquemas más eficientes para la organización y la dirección de los centros educativos ha motivado, a individuos y grupos de distintas corrientes, a diseñar y plantear diversas alternativas de gestión educativa. </w:t>
      </w:r>
    </w:p>
    <w:p w:rsidR="00D7799C" w:rsidRPr="00814283" w:rsidRDefault="00D7799C" w:rsidP="00814283">
      <w:pPr>
        <w:pStyle w:val="Default"/>
        <w:jc w:val="both"/>
        <w:rPr>
          <w:rFonts w:ascii="Arial" w:hAnsi="Arial" w:cs="Arial"/>
          <w:color w:val="auto"/>
        </w:rPr>
      </w:pPr>
    </w:p>
    <w:p w:rsidR="00D7799C" w:rsidRPr="00814283" w:rsidRDefault="00D7799C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Ante la urgencia y la presión por mejorar el desempeño de las instituciones educativas, en la mayoría de los países se fomentan alguno o varios de estos esquemas en el marco de opciones de po</w:t>
      </w:r>
      <w:r w:rsidRPr="00814283">
        <w:rPr>
          <w:rFonts w:ascii="Arial" w:hAnsi="Arial" w:cs="Arial"/>
          <w:sz w:val="24"/>
          <w:szCs w:val="24"/>
        </w:rPr>
        <w:softHyphen/>
        <w:t>lítica educativa más amplias, que van desde un ajuste estructural que incluye modificaciones radicales en los sistemas educativos, como la descentralización o la privatización, hasta la instrumen</w:t>
      </w:r>
      <w:r w:rsidRPr="00814283">
        <w:rPr>
          <w:rFonts w:ascii="Arial" w:hAnsi="Arial" w:cs="Arial"/>
          <w:sz w:val="24"/>
          <w:szCs w:val="24"/>
        </w:rPr>
        <w:softHyphen/>
        <w:t>tación de estrategias moderadas como la introducción de cambios en la forma de administrar los centros educativos.</w:t>
      </w:r>
    </w:p>
    <w:p w:rsidR="00D7799C" w:rsidRPr="00814283" w:rsidRDefault="00D7799C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Algunas de estas reformas tienen estrecha relación con las mane</w:t>
      </w:r>
      <w:r w:rsidRPr="00814283">
        <w:rPr>
          <w:rFonts w:ascii="Arial" w:hAnsi="Arial" w:cs="Arial"/>
          <w:sz w:val="24"/>
          <w:szCs w:val="24"/>
        </w:rPr>
        <w:softHyphen/>
        <w:t>ras de organizar y dirigir las escuelas de educación básica; por ejemplo, la promoción de la autonom</w:t>
      </w:r>
      <w:r w:rsidRPr="00814283">
        <w:rPr>
          <w:rFonts w:ascii="Arial" w:hAnsi="Arial" w:cs="Arial"/>
          <w:sz w:val="24"/>
          <w:szCs w:val="24"/>
        </w:rPr>
        <w:t>ía escolar (</w:t>
      </w:r>
      <w:r w:rsidR="001D2B70" w:rsidRPr="00814283">
        <w:rPr>
          <w:rFonts w:ascii="Arial" w:hAnsi="Arial" w:cs="Arial"/>
          <w:sz w:val="24"/>
          <w:szCs w:val="24"/>
        </w:rPr>
        <w:t>des</w:t>
      </w:r>
      <w:r w:rsidRPr="00814283">
        <w:rPr>
          <w:rFonts w:ascii="Arial" w:hAnsi="Arial" w:cs="Arial"/>
          <w:sz w:val="24"/>
          <w:szCs w:val="24"/>
        </w:rPr>
        <w:t>centralizar recursos financieros, pedagógicos e incluso el presupues</w:t>
      </w:r>
      <w:r w:rsidRPr="00814283">
        <w:rPr>
          <w:rFonts w:ascii="Arial" w:hAnsi="Arial" w:cs="Arial"/>
          <w:sz w:val="24"/>
          <w:szCs w:val="24"/>
        </w:rPr>
        <w:softHyphen/>
        <w:t>to</w:t>
      </w:r>
      <w:r w:rsidRPr="00814283">
        <w:rPr>
          <w:rFonts w:ascii="Arial" w:hAnsi="Arial" w:cs="Arial"/>
          <w:sz w:val="24"/>
          <w:szCs w:val="24"/>
        </w:rPr>
        <w:t>)</w:t>
      </w:r>
      <w:r w:rsidRPr="00814283">
        <w:rPr>
          <w:rFonts w:ascii="Arial" w:hAnsi="Arial" w:cs="Arial"/>
          <w:sz w:val="24"/>
          <w:szCs w:val="24"/>
        </w:rPr>
        <w:t>; otras tendencias se relacionan con la evaluación del desempeño docente o con la selección de directivos mediante la evaluación de su capacidad para diseñar e instrumentar un plan estratégico.</w:t>
      </w:r>
    </w:p>
    <w:p w:rsidR="00814283" w:rsidRDefault="00814283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7799C" w:rsidRPr="00814283" w:rsidRDefault="00D7799C" w:rsidP="00814283">
      <w:pPr>
        <w:jc w:val="both"/>
        <w:rPr>
          <w:rStyle w:val="A2"/>
          <w:rFonts w:ascii="Arial" w:hAnsi="Arial" w:cs="Arial"/>
          <w:color w:val="auto"/>
          <w:sz w:val="24"/>
          <w:szCs w:val="24"/>
        </w:rPr>
      </w:pPr>
      <w:r w:rsidRPr="00814283">
        <w:rPr>
          <w:rFonts w:ascii="Arial" w:hAnsi="Arial" w:cs="Arial"/>
          <w:b/>
          <w:bCs/>
          <w:sz w:val="24"/>
          <w:szCs w:val="24"/>
        </w:rPr>
        <w:t>R</w:t>
      </w:r>
      <w:r w:rsidRPr="00814283">
        <w:rPr>
          <w:rStyle w:val="A2"/>
          <w:rFonts w:ascii="Arial" w:hAnsi="Arial" w:cs="Arial"/>
          <w:color w:val="auto"/>
          <w:sz w:val="24"/>
          <w:szCs w:val="24"/>
        </w:rPr>
        <w:t>EFORMA INNOVACIÓN Y CAMBIO</w:t>
      </w:r>
    </w:p>
    <w:p w:rsidR="00D7799C" w:rsidRPr="00814283" w:rsidRDefault="00D7799C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La reforma implica modificaciones en la estructura de los sistemas educativos o en la reestructuración del currículo; se trata de una modificación a gran escala en las metas, la estructura o la organización del sistema. El término innovación se re</w:t>
      </w:r>
      <w:r w:rsidRPr="00814283">
        <w:rPr>
          <w:rFonts w:ascii="Arial" w:hAnsi="Arial" w:cs="Arial"/>
          <w:sz w:val="24"/>
          <w:szCs w:val="24"/>
        </w:rPr>
        <w:softHyphen/>
        <w:t>fiere a modificaciones en las prácticas o procesos educativos vigentes, las cuales se dan en un nivel más específico e implican aspectos como desarrollo curricular, o estilos de enseñanza (Blanco y Messina, 2000).</w:t>
      </w:r>
    </w:p>
    <w:p w:rsidR="00D7799C" w:rsidRPr="00814283" w:rsidRDefault="00104394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Se entiende que el concepto cambio es un término más general, que puede englobar a los dos anteriores y se puede observar en diferentes niveles, esto es, tanto en el sistema educativo como en el aula.</w:t>
      </w:r>
    </w:p>
    <w:p w:rsidR="00104394" w:rsidRPr="00814283" w:rsidRDefault="00104394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Las reformas implican interv</w:t>
      </w:r>
      <w:r w:rsidRPr="00814283">
        <w:rPr>
          <w:rFonts w:ascii="Arial" w:hAnsi="Arial" w:cs="Arial"/>
          <w:sz w:val="24"/>
          <w:szCs w:val="24"/>
        </w:rPr>
        <w:t xml:space="preserve">enciones en tres niveles: </w:t>
      </w:r>
    </w:p>
    <w:p w:rsidR="00104394" w:rsidRPr="00814283" w:rsidRDefault="00104394" w:rsidP="008142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Administración</w:t>
      </w:r>
      <w:r w:rsidRPr="00814283">
        <w:rPr>
          <w:rFonts w:ascii="Arial" w:hAnsi="Arial" w:cs="Arial"/>
          <w:sz w:val="24"/>
          <w:szCs w:val="24"/>
        </w:rPr>
        <w:t xml:space="preserve"> educa</w:t>
      </w:r>
      <w:r w:rsidRPr="00814283">
        <w:rPr>
          <w:rFonts w:ascii="Arial" w:hAnsi="Arial" w:cs="Arial"/>
          <w:sz w:val="24"/>
          <w:szCs w:val="24"/>
        </w:rPr>
        <w:t>tiva en el nivel del sistema</w:t>
      </w:r>
    </w:p>
    <w:p w:rsidR="00104394" w:rsidRPr="00814283" w:rsidRDefault="00104394" w:rsidP="008142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</w:t>
      </w:r>
      <w:r w:rsidRPr="00814283">
        <w:rPr>
          <w:rFonts w:ascii="Arial" w:hAnsi="Arial" w:cs="Arial"/>
          <w:sz w:val="24"/>
          <w:szCs w:val="24"/>
        </w:rPr>
        <w:t>a orga</w:t>
      </w:r>
      <w:r w:rsidRPr="00814283">
        <w:rPr>
          <w:rFonts w:ascii="Arial" w:hAnsi="Arial" w:cs="Arial"/>
          <w:sz w:val="24"/>
          <w:szCs w:val="24"/>
        </w:rPr>
        <w:softHyphen/>
        <w:t xml:space="preserve">nización escolar y </w:t>
      </w:r>
    </w:p>
    <w:p w:rsidR="00104394" w:rsidRPr="00814283" w:rsidRDefault="00104394" w:rsidP="008142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 xml:space="preserve">La organización </w:t>
      </w:r>
      <w:r w:rsidRPr="00814283">
        <w:rPr>
          <w:rFonts w:ascii="Arial" w:hAnsi="Arial" w:cs="Arial"/>
          <w:sz w:val="24"/>
          <w:szCs w:val="24"/>
        </w:rPr>
        <w:t>en el aula.</w:t>
      </w:r>
    </w:p>
    <w:p w:rsidR="00047AAF" w:rsidRPr="00814283" w:rsidRDefault="00047AAF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Categorías</w:t>
      </w:r>
      <w:r w:rsidRPr="00814283">
        <w:rPr>
          <w:rFonts w:ascii="Arial" w:hAnsi="Arial" w:cs="Arial"/>
          <w:sz w:val="24"/>
          <w:szCs w:val="24"/>
        </w:rPr>
        <w:t xml:space="preserve"> no</w:t>
      </w:r>
      <w:r w:rsidRPr="00814283">
        <w:rPr>
          <w:rFonts w:ascii="Arial" w:hAnsi="Arial" w:cs="Arial"/>
          <w:sz w:val="24"/>
          <w:szCs w:val="24"/>
        </w:rPr>
        <w:t xml:space="preserve"> </w:t>
      </w:r>
      <w:r w:rsidRPr="00814283">
        <w:rPr>
          <w:rFonts w:ascii="Arial" w:hAnsi="Arial" w:cs="Arial"/>
          <w:sz w:val="24"/>
          <w:szCs w:val="24"/>
        </w:rPr>
        <w:t>excluyentes</w:t>
      </w:r>
      <w:r w:rsidRPr="00814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4283">
        <w:rPr>
          <w:rFonts w:ascii="Arial" w:hAnsi="Arial" w:cs="Arial"/>
          <w:sz w:val="24"/>
          <w:szCs w:val="24"/>
        </w:rPr>
        <w:t>Carnoy</w:t>
      </w:r>
      <w:proofErr w:type="spellEnd"/>
      <w:r w:rsidRPr="0081428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14283">
        <w:rPr>
          <w:rFonts w:ascii="Arial" w:hAnsi="Arial" w:cs="Arial"/>
          <w:sz w:val="24"/>
          <w:szCs w:val="24"/>
        </w:rPr>
        <w:t>Moura</w:t>
      </w:r>
      <w:proofErr w:type="spellEnd"/>
      <w:r w:rsidRPr="00814283">
        <w:rPr>
          <w:rFonts w:ascii="Arial" w:hAnsi="Arial" w:cs="Arial"/>
          <w:sz w:val="24"/>
          <w:szCs w:val="24"/>
        </w:rPr>
        <w:t xml:space="preserve"> de Castro (1997): </w:t>
      </w:r>
    </w:p>
    <w:p w:rsidR="00047AAF" w:rsidRPr="00814283" w:rsidRDefault="00047AAF" w:rsidP="008142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reformas im</w:t>
      </w:r>
      <w:r w:rsidRPr="00814283">
        <w:rPr>
          <w:rFonts w:ascii="Arial" w:hAnsi="Arial" w:cs="Arial"/>
          <w:sz w:val="24"/>
          <w:szCs w:val="24"/>
        </w:rPr>
        <w:t>pulsadas por la competitividad</w:t>
      </w:r>
    </w:p>
    <w:p w:rsidR="00047AAF" w:rsidRPr="00814283" w:rsidRDefault="00047AAF" w:rsidP="008142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reformas impulsa</w:t>
      </w:r>
      <w:r w:rsidRPr="00814283">
        <w:rPr>
          <w:rFonts w:ascii="Arial" w:hAnsi="Arial" w:cs="Arial"/>
          <w:sz w:val="24"/>
          <w:szCs w:val="24"/>
        </w:rPr>
        <w:softHyphen/>
        <w:t xml:space="preserve">das por la equidad y </w:t>
      </w:r>
    </w:p>
    <w:p w:rsidR="00104394" w:rsidRPr="00814283" w:rsidRDefault="00047AAF" w:rsidP="008142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reformas impulsadas por el financiamiento.</w:t>
      </w:r>
    </w:p>
    <w:p w:rsidR="007852EC" w:rsidRPr="00814283" w:rsidRDefault="007852EC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 xml:space="preserve">Categorías </w:t>
      </w:r>
      <w:r w:rsidRPr="00814283">
        <w:rPr>
          <w:rFonts w:ascii="Arial" w:hAnsi="Arial" w:cs="Arial"/>
          <w:sz w:val="24"/>
          <w:szCs w:val="24"/>
        </w:rPr>
        <w:t xml:space="preserve">Gajardo (1999): </w:t>
      </w:r>
    </w:p>
    <w:p w:rsidR="007852EC" w:rsidRPr="00814283" w:rsidRDefault="007852EC" w:rsidP="008142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Gestión (</w:t>
      </w:r>
      <w:r w:rsidRPr="00814283">
        <w:rPr>
          <w:rFonts w:ascii="Arial" w:hAnsi="Arial" w:cs="Arial"/>
          <w:sz w:val="24"/>
          <w:szCs w:val="24"/>
        </w:rPr>
        <w:t xml:space="preserve">evaluación </w:t>
      </w:r>
      <w:r w:rsidR="002D79A1" w:rsidRPr="00814283">
        <w:rPr>
          <w:rFonts w:ascii="Arial" w:hAnsi="Arial" w:cs="Arial"/>
          <w:sz w:val="24"/>
          <w:szCs w:val="24"/>
        </w:rPr>
        <w:t xml:space="preserve">y </w:t>
      </w:r>
      <w:r w:rsidRPr="00814283">
        <w:rPr>
          <w:rFonts w:ascii="Arial" w:hAnsi="Arial" w:cs="Arial"/>
          <w:sz w:val="24"/>
          <w:szCs w:val="24"/>
        </w:rPr>
        <w:t xml:space="preserve">rendición de cuentas que se implementan tanto en la administración del sistema </w:t>
      </w:r>
      <w:r w:rsidR="002D79A1" w:rsidRPr="00814283">
        <w:rPr>
          <w:rFonts w:ascii="Arial" w:hAnsi="Arial" w:cs="Arial"/>
          <w:sz w:val="24"/>
          <w:szCs w:val="24"/>
        </w:rPr>
        <w:t>como en la escuela y en el aula).</w:t>
      </w:r>
    </w:p>
    <w:p w:rsidR="007852EC" w:rsidRPr="00814283" w:rsidRDefault="007852EC" w:rsidP="008142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equidad y calidad</w:t>
      </w:r>
    </w:p>
    <w:p w:rsidR="007852EC" w:rsidRPr="00814283" w:rsidRDefault="007852EC" w:rsidP="008142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perfeccio</w:t>
      </w:r>
      <w:r w:rsidRPr="00814283">
        <w:rPr>
          <w:rFonts w:ascii="Arial" w:hAnsi="Arial" w:cs="Arial"/>
          <w:sz w:val="24"/>
          <w:szCs w:val="24"/>
        </w:rPr>
        <w:softHyphen/>
        <w:t xml:space="preserve">namiento docente y </w:t>
      </w:r>
    </w:p>
    <w:p w:rsidR="00047AAF" w:rsidRPr="00814283" w:rsidRDefault="007852EC" w:rsidP="0081428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financiamiento</w:t>
      </w:r>
    </w:p>
    <w:p w:rsidR="007852EC" w:rsidRPr="00814283" w:rsidRDefault="007852EC" w:rsidP="00814283">
      <w:pPr>
        <w:jc w:val="both"/>
        <w:rPr>
          <w:rFonts w:ascii="Arial" w:hAnsi="Arial" w:cs="Arial"/>
          <w:sz w:val="24"/>
          <w:szCs w:val="24"/>
        </w:rPr>
      </w:pPr>
    </w:p>
    <w:p w:rsidR="00C71884" w:rsidRPr="00814283" w:rsidRDefault="00C71884" w:rsidP="00814283">
      <w:pPr>
        <w:pStyle w:val="Pa6"/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1993, </w:t>
      </w:r>
      <w:proofErr w:type="spellStart"/>
      <w:r w:rsidRPr="00814283">
        <w:rPr>
          <w:rFonts w:ascii="Arial" w:hAnsi="Arial" w:cs="Arial"/>
        </w:rPr>
        <w:t>McGinn</w:t>
      </w:r>
      <w:proofErr w:type="spellEnd"/>
      <w:r w:rsidRPr="00814283">
        <w:rPr>
          <w:rFonts w:ascii="Arial" w:hAnsi="Arial" w:cs="Arial"/>
        </w:rPr>
        <w:t xml:space="preserve"> señalaba lo siguiente para que las reformas logren sus propósitos: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Entender quién se interesa por la reforma y por qué. La educación es importante para muchos grupos por distintas razones.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Establecer una visión de “futuro ideal” que pueda forjar una coalición entre grupos que comparten una o más finalidades de la reforma. 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Desarrollar un consenso acerca de los asuntos generales que motivan la reforma, pero evitar discusiones sobre cuestiones técnicas. 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Involucrar a los responsables de la implementación en el diseño opera</w:t>
      </w:r>
      <w:r w:rsidRPr="00814283">
        <w:rPr>
          <w:rFonts w:ascii="Arial" w:hAnsi="Arial" w:cs="Arial"/>
        </w:rPr>
        <w:softHyphen/>
        <w:t>tivo de la reforma.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Asegurar que el diseño de la reforma sea compatible con las culturas regionales y locales. </w:t>
      </w:r>
    </w:p>
    <w:p w:rsidR="00C71884" w:rsidRPr="00814283" w:rsidRDefault="00C71884" w:rsidP="00BD6562">
      <w:pPr>
        <w:pStyle w:val="Pa10"/>
        <w:numPr>
          <w:ilvl w:val="0"/>
          <w:numId w:val="5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Envolver al paquete de la reforma con autoridad, financiamiento sufi</w:t>
      </w:r>
      <w:r w:rsidRPr="00814283">
        <w:rPr>
          <w:rFonts w:ascii="Arial" w:hAnsi="Arial" w:cs="Arial"/>
        </w:rPr>
        <w:softHyphen/>
        <w:t>ciente y apoyo de los líderes más importantes de la nación.</w:t>
      </w:r>
    </w:p>
    <w:p w:rsidR="007852EC" w:rsidRPr="00BD6562" w:rsidRDefault="00C71884" w:rsidP="00BD656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6562">
        <w:rPr>
          <w:rFonts w:ascii="Arial" w:hAnsi="Arial" w:cs="Arial"/>
          <w:sz w:val="24"/>
          <w:szCs w:val="24"/>
        </w:rPr>
        <w:t>Prever la necesidad de capacitación de aquellos que van a impulsar la reforma: maestros,</w:t>
      </w:r>
      <w:r w:rsidRPr="00BD6562">
        <w:rPr>
          <w:rFonts w:ascii="Arial" w:hAnsi="Arial" w:cs="Arial"/>
          <w:sz w:val="24"/>
          <w:szCs w:val="24"/>
        </w:rPr>
        <w:t xml:space="preserve"> supervisores, administradores.</w:t>
      </w:r>
    </w:p>
    <w:p w:rsidR="00BD6562" w:rsidRDefault="00BD6562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96140" w:rsidRPr="00814283" w:rsidRDefault="00396140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4283">
        <w:rPr>
          <w:rFonts w:ascii="Arial" w:hAnsi="Arial" w:cs="Arial"/>
          <w:b/>
          <w:bCs/>
          <w:sz w:val="24"/>
          <w:szCs w:val="24"/>
        </w:rPr>
        <w:t>Movimiento de escuelas eficaces</w:t>
      </w:r>
    </w:p>
    <w:p w:rsidR="00396140" w:rsidRPr="00814283" w:rsidRDefault="001D2B70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Surge</w:t>
      </w:r>
      <w:r w:rsidR="00952741" w:rsidRPr="00814283">
        <w:rPr>
          <w:rFonts w:ascii="Arial" w:hAnsi="Arial" w:cs="Arial"/>
          <w:sz w:val="24"/>
          <w:szCs w:val="24"/>
        </w:rPr>
        <w:t xml:space="preserve"> a partir del interés de distintos investigadores por encontrar los factores que hacen que una escuela logre mejores resultados a pesar de las condiciones de en</w:t>
      </w:r>
      <w:r w:rsidR="00952741" w:rsidRPr="00814283">
        <w:rPr>
          <w:rFonts w:ascii="Arial" w:hAnsi="Arial" w:cs="Arial"/>
          <w:sz w:val="24"/>
          <w:szCs w:val="24"/>
        </w:rPr>
        <w:softHyphen/>
        <w:t>trada de los alumnos.</w:t>
      </w:r>
    </w:p>
    <w:p w:rsidR="00952741" w:rsidRPr="00814283" w:rsidRDefault="00952741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Bolívar (2002) define una escuela eficaz como aquella “donde los alumnos y alumnas progresan más allá de lo que cabría esperar o podría predecirse desde sus condicion</w:t>
      </w:r>
      <w:r w:rsidRPr="00814283">
        <w:rPr>
          <w:rFonts w:ascii="Arial" w:hAnsi="Arial" w:cs="Arial"/>
          <w:sz w:val="24"/>
          <w:szCs w:val="24"/>
        </w:rPr>
        <w:t xml:space="preserve">es de partida”. </w:t>
      </w:r>
    </w:p>
    <w:p w:rsidR="00952741" w:rsidRPr="00814283" w:rsidRDefault="00952741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Muñoz Repiso (2001) considera que un centro es eficaz cuando “promueve el progreso de todos sus alumnos más allá de lo que sería esperable considerando su rendimiento inicial y su historial”</w:t>
      </w:r>
      <w:r w:rsidRPr="00814283">
        <w:rPr>
          <w:rFonts w:ascii="Arial" w:hAnsi="Arial" w:cs="Arial"/>
          <w:sz w:val="24"/>
          <w:szCs w:val="24"/>
        </w:rPr>
        <w:t>.</w:t>
      </w:r>
    </w:p>
    <w:p w:rsidR="00952741" w:rsidRPr="00814283" w:rsidRDefault="00952741" w:rsidP="00814283">
      <w:pPr>
        <w:pStyle w:val="Pa6"/>
        <w:jc w:val="both"/>
        <w:rPr>
          <w:rFonts w:ascii="Arial" w:hAnsi="Arial" w:cs="Arial"/>
        </w:rPr>
      </w:pPr>
      <w:proofErr w:type="spellStart"/>
      <w:r w:rsidRPr="00814283">
        <w:rPr>
          <w:rFonts w:ascii="Arial" w:hAnsi="Arial" w:cs="Arial"/>
        </w:rPr>
        <w:t>Stoll</w:t>
      </w:r>
      <w:proofErr w:type="spellEnd"/>
      <w:r w:rsidRPr="00814283">
        <w:rPr>
          <w:rFonts w:ascii="Arial" w:hAnsi="Arial" w:cs="Arial"/>
        </w:rPr>
        <w:t xml:space="preserve"> y </w:t>
      </w:r>
      <w:proofErr w:type="spellStart"/>
      <w:r w:rsidRPr="00814283">
        <w:rPr>
          <w:rFonts w:ascii="Arial" w:hAnsi="Arial" w:cs="Arial"/>
        </w:rPr>
        <w:t>Fink</w:t>
      </w:r>
      <w:proofErr w:type="spellEnd"/>
      <w:r w:rsidRPr="00814283">
        <w:rPr>
          <w:rFonts w:ascii="Arial" w:hAnsi="Arial" w:cs="Arial"/>
        </w:rPr>
        <w:t xml:space="preserve"> (1999) argumentan que una escuela eficaz es aquella que:</w:t>
      </w:r>
    </w:p>
    <w:p w:rsidR="00952741" w:rsidRPr="00814283" w:rsidRDefault="00952741" w:rsidP="00BD6562">
      <w:pPr>
        <w:pStyle w:val="Pa11"/>
        <w:numPr>
          <w:ilvl w:val="0"/>
          <w:numId w:val="6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Promueve el progreso para todos los alumnos </w:t>
      </w:r>
      <w:r w:rsidRPr="00814283">
        <w:rPr>
          <w:rFonts w:ascii="Arial" w:hAnsi="Arial" w:cs="Arial"/>
        </w:rPr>
        <w:t>más</w:t>
      </w:r>
      <w:r w:rsidRPr="00814283">
        <w:rPr>
          <w:rFonts w:ascii="Arial" w:hAnsi="Arial" w:cs="Arial"/>
        </w:rPr>
        <w:t xml:space="preserve"> allá </w:t>
      </w:r>
      <w:r w:rsidR="00BD6562">
        <w:rPr>
          <w:rFonts w:ascii="Arial" w:hAnsi="Arial" w:cs="Arial"/>
        </w:rPr>
        <w:t xml:space="preserve">de lo que cabría esperar de </w:t>
      </w:r>
      <w:r w:rsidRPr="00814283">
        <w:rPr>
          <w:rFonts w:ascii="Arial" w:hAnsi="Arial" w:cs="Arial"/>
        </w:rPr>
        <w:t>los conocimientos que poseen y los fac</w:t>
      </w:r>
      <w:r w:rsidRPr="00814283">
        <w:rPr>
          <w:rFonts w:ascii="Arial" w:hAnsi="Arial" w:cs="Arial"/>
        </w:rPr>
        <w:softHyphen/>
        <w:t>tores ambientales.</w:t>
      </w:r>
    </w:p>
    <w:p w:rsidR="00952741" w:rsidRPr="00814283" w:rsidRDefault="00952741" w:rsidP="00BD6562">
      <w:pPr>
        <w:pStyle w:val="Pa11"/>
        <w:numPr>
          <w:ilvl w:val="0"/>
          <w:numId w:val="6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Garantiza que cada estudiante alcance el máximo nivel posible.</w:t>
      </w:r>
    </w:p>
    <w:p w:rsidR="00952741" w:rsidRPr="00814283" w:rsidRDefault="00952741" w:rsidP="00BD6562">
      <w:pPr>
        <w:pStyle w:val="Pa11"/>
        <w:numPr>
          <w:ilvl w:val="0"/>
          <w:numId w:val="6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Aumenta todos los aspectos relativos a conocimiento y desa</w:t>
      </w:r>
      <w:r w:rsidRPr="00814283">
        <w:rPr>
          <w:rFonts w:ascii="Arial" w:hAnsi="Arial" w:cs="Arial"/>
        </w:rPr>
        <w:softHyphen/>
        <w:t>rrollo del alumno.</w:t>
      </w:r>
    </w:p>
    <w:p w:rsidR="00952741" w:rsidRPr="00BD6562" w:rsidRDefault="00952741" w:rsidP="00BD6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D6562">
        <w:rPr>
          <w:rFonts w:ascii="Arial" w:hAnsi="Arial" w:cs="Arial"/>
          <w:sz w:val="24"/>
          <w:szCs w:val="24"/>
        </w:rPr>
        <w:t>Sigue mejorando año con año.</w:t>
      </w:r>
    </w:p>
    <w:p w:rsidR="00952741" w:rsidRPr="00814283" w:rsidRDefault="00952741" w:rsidP="00814283">
      <w:pPr>
        <w:jc w:val="both"/>
        <w:rPr>
          <w:rFonts w:ascii="Arial" w:hAnsi="Arial" w:cs="Arial"/>
          <w:sz w:val="24"/>
          <w:szCs w:val="24"/>
        </w:rPr>
      </w:pPr>
    </w:p>
    <w:p w:rsidR="00952741" w:rsidRPr="00814283" w:rsidRDefault="00952741" w:rsidP="00BD6562">
      <w:pPr>
        <w:jc w:val="center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1DDE444" wp14:editId="488AEA88">
            <wp:extent cx="4827181" cy="269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586" t="28643" r="31030" b="35294"/>
                    <a:stretch/>
                  </pic:blipFill>
                  <pic:spPr bwMode="auto">
                    <a:xfrm>
                      <a:off x="0" y="0"/>
                      <a:ext cx="4837044" cy="269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741" w:rsidRPr="00814283" w:rsidRDefault="00504E25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El foco en la escuela eficaz es el progreso permanente de los alumnos, independientemente de sus condiciones socioeconómi</w:t>
      </w:r>
      <w:r w:rsidRPr="00814283">
        <w:rPr>
          <w:rFonts w:ascii="Arial" w:hAnsi="Arial" w:cs="Arial"/>
          <w:sz w:val="24"/>
          <w:szCs w:val="24"/>
        </w:rPr>
        <w:softHyphen/>
        <w:t>cas.</w:t>
      </w:r>
    </w:p>
    <w:p w:rsidR="00504E25" w:rsidRPr="00814283" w:rsidRDefault="00504E25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Factores</w:t>
      </w:r>
      <w:r w:rsidRPr="00814283">
        <w:rPr>
          <w:rFonts w:ascii="Arial" w:hAnsi="Arial" w:cs="Arial"/>
          <w:sz w:val="24"/>
          <w:szCs w:val="24"/>
        </w:rPr>
        <w:t xml:space="preserve"> determinantes para el éxito de las escuelas en los sectores pobres</w:t>
      </w:r>
      <w:r w:rsidRPr="00814283">
        <w:rPr>
          <w:rFonts w:ascii="Arial" w:hAnsi="Arial" w:cs="Arial"/>
          <w:sz w:val="24"/>
          <w:szCs w:val="24"/>
        </w:rPr>
        <w:t>, UNICEF:</w:t>
      </w:r>
    </w:p>
    <w:p w:rsidR="004823E1" w:rsidRPr="00814283" w:rsidRDefault="00504E25" w:rsidP="008142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centro d</w:t>
      </w:r>
      <w:r w:rsidR="004823E1" w:rsidRPr="00814283">
        <w:rPr>
          <w:rFonts w:ascii="Arial" w:hAnsi="Arial" w:cs="Arial"/>
          <w:sz w:val="24"/>
          <w:szCs w:val="24"/>
        </w:rPr>
        <w:t>e la gestión escolar dedicado</w:t>
      </w:r>
      <w:r w:rsidRPr="00814283">
        <w:rPr>
          <w:rFonts w:ascii="Arial" w:hAnsi="Arial" w:cs="Arial"/>
          <w:sz w:val="24"/>
          <w:szCs w:val="24"/>
        </w:rPr>
        <w:t xml:space="preserve"> al trabajo pedagógico, el trabajo en el aula y el aprendi</w:t>
      </w:r>
      <w:r w:rsidRPr="00814283">
        <w:rPr>
          <w:rFonts w:ascii="Arial" w:hAnsi="Arial" w:cs="Arial"/>
          <w:sz w:val="24"/>
          <w:szCs w:val="24"/>
        </w:rPr>
        <w:softHyphen/>
        <w:t>zaje de l</w:t>
      </w:r>
      <w:r w:rsidR="004823E1" w:rsidRPr="00814283">
        <w:rPr>
          <w:rFonts w:ascii="Arial" w:hAnsi="Arial" w:cs="Arial"/>
          <w:sz w:val="24"/>
          <w:szCs w:val="24"/>
        </w:rPr>
        <w:t>os niños</w:t>
      </w:r>
    </w:p>
    <w:p w:rsidR="004823E1" w:rsidRPr="00814283" w:rsidRDefault="00504E25" w:rsidP="008142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capital social de la escuela (la confianza, el buen clima, la cul</w:t>
      </w:r>
      <w:r w:rsidR="004823E1" w:rsidRPr="00814283">
        <w:rPr>
          <w:rFonts w:ascii="Arial" w:hAnsi="Arial" w:cs="Arial"/>
          <w:sz w:val="24"/>
          <w:szCs w:val="24"/>
        </w:rPr>
        <w:t>tura positiva)</w:t>
      </w:r>
    </w:p>
    <w:p w:rsidR="004823E1" w:rsidRPr="00814283" w:rsidRDefault="00504E25" w:rsidP="008142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 xml:space="preserve">expectativas </w:t>
      </w:r>
      <w:r w:rsidR="004823E1" w:rsidRPr="00814283">
        <w:rPr>
          <w:rFonts w:ascii="Arial" w:hAnsi="Arial" w:cs="Arial"/>
          <w:sz w:val="24"/>
          <w:szCs w:val="24"/>
        </w:rPr>
        <w:t>positivas acerca de los alumnos</w:t>
      </w:r>
    </w:p>
    <w:p w:rsidR="00504E25" w:rsidRPr="00814283" w:rsidRDefault="00504E25" w:rsidP="008142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la alianza escuela familia</w:t>
      </w:r>
    </w:p>
    <w:p w:rsidR="00EC159D" w:rsidRPr="00814283" w:rsidRDefault="00EC159D" w:rsidP="00814283">
      <w:pPr>
        <w:pStyle w:val="Pa6"/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F</w:t>
      </w:r>
      <w:r w:rsidRPr="00814283">
        <w:rPr>
          <w:rFonts w:ascii="Arial" w:hAnsi="Arial" w:cs="Arial"/>
        </w:rPr>
        <w:t>actores de gestión instituciona</w:t>
      </w:r>
      <w:r w:rsidRPr="00814283">
        <w:rPr>
          <w:rFonts w:ascii="Arial" w:hAnsi="Arial" w:cs="Arial"/>
        </w:rPr>
        <w:t>l</w:t>
      </w:r>
      <w:r w:rsidRPr="00814283">
        <w:rPr>
          <w:rFonts w:ascii="Arial" w:hAnsi="Arial" w:cs="Arial"/>
        </w:rPr>
        <w:t xml:space="preserve">: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1. Escuelas que poseen una “cultura escolar positiva”.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2. Escuelas con objetivos superiores, claros y concretos.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3. Escuelas que tienen muy buenos</w:t>
      </w:r>
      <w:r w:rsidRPr="00814283">
        <w:rPr>
          <w:rFonts w:ascii="Arial" w:hAnsi="Arial" w:cs="Arial"/>
        </w:rPr>
        <w:t xml:space="preserve"> líderes institucionales y pe</w:t>
      </w:r>
      <w:r w:rsidRPr="00814283">
        <w:rPr>
          <w:rFonts w:ascii="Arial" w:hAnsi="Arial" w:cs="Arial"/>
        </w:rPr>
        <w:t xml:space="preserve">dagógicos.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4. Escuelas donde “nada queda al azar” y que al mismo tiempo entregan autonomía a los profesores.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5. Escuelas que han aprendido a manejar la heterogeneidad de sus alumnos.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6. Escuelas con reglas claras y manejo explícito de la disciplina.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7. Escuelas que buscan y aprovechan muy bien sus recursos hu</w:t>
      </w:r>
      <w:r w:rsidRPr="00814283">
        <w:rPr>
          <w:rFonts w:ascii="Arial" w:hAnsi="Arial" w:cs="Arial"/>
        </w:rPr>
        <w:softHyphen/>
        <w:t xml:space="preserve">manos.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8. Escuelas que aprovechan y “gestionan” el apoyo externo y los recursos materiales con los que se cuenta. </w:t>
      </w:r>
    </w:p>
    <w:p w:rsidR="00EC159D" w:rsidRPr="00814283" w:rsidRDefault="00EC159D" w:rsidP="00814283">
      <w:pPr>
        <w:pStyle w:val="Pa11"/>
        <w:numPr>
          <w:ilvl w:val="0"/>
          <w:numId w:val="4"/>
        </w:numPr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 xml:space="preserve">9. Escuelas en donde se posibilita un trabajo efectivo. </w:t>
      </w:r>
    </w:p>
    <w:p w:rsidR="004823E1" w:rsidRPr="00814283" w:rsidRDefault="00EC159D" w:rsidP="008142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10. Escuelas que desarrollan acciones hacia padres y apoderados.</w:t>
      </w:r>
    </w:p>
    <w:p w:rsidR="001C2BBF" w:rsidRPr="00814283" w:rsidRDefault="001C2BBF" w:rsidP="00814283">
      <w:pPr>
        <w:jc w:val="both"/>
        <w:rPr>
          <w:rFonts w:ascii="Arial" w:hAnsi="Arial" w:cs="Arial"/>
          <w:sz w:val="24"/>
          <w:szCs w:val="24"/>
        </w:rPr>
      </w:pPr>
    </w:p>
    <w:p w:rsidR="00BD6562" w:rsidRDefault="00BD6562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2BBF" w:rsidRPr="00814283" w:rsidRDefault="001C2BBF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4283">
        <w:rPr>
          <w:rFonts w:ascii="Arial" w:hAnsi="Arial" w:cs="Arial"/>
          <w:b/>
          <w:bCs/>
          <w:sz w:val="24"/>
          <w:szCs w:val="24"/>
        </w:rPr>
        <w:t>El modelo de mejora escolar</w:t>
      </w:r>
    </w:p>
    <w:p w:rsidR="00A55814" w:rsidRPr="00814283" w:rsidRDefault="00A55814" w:rsidP="00814283">
      <w:pPr>
        <w:pStyle w:val="Pa5"/>
        <w:jc w:val="both"/>
        <w:rPr>
          <w:rFonts w:ascii="Arial" w:hAnsi="Arial" w:cs="Arial"/>
        </w:rPr>
      </w:pPr>
      <w:r w:rsidRPr="00814283">
        <w:rPr>
          <w:rFonts w:ascii="Arial" w:hAnsi="Arial" w:cs="Arial"/>
        </w:rPr>
        <w:t>P</w:t>
      </w:r>
      <w:r w:rsidRPr="00814283">
        <w:rPr>
          <w:rFonts w:ascii="Arial" w:hAnsi="Arial" w:cs="Arial"/>
        </w:rPr>
        <w:t xml:space="preserve">one </w:t>
      </w:r>
      <w:r w:rsidRPr="00814283">
        <w:rPr>
          <w:rFonts w:ascii="Arial" w:hAnsi="Arial" w:cs="Arial"/>
        </w:rPr>
        <w:t xml:space="preserve">el acento </w:t>
      </w:r>
      <w:r w:rsidRPr="00814283">
        <w:rPr>
          <w:rFonts w:ascii="Arial" w:hAnsi="Arial" w:cs="Arial"/>
        </w:rPr>
        <w:t>en las carac</w:t>
      </w:r>
      <w:r w:rsidRPr="00814283">
        <w:rPr>
          <w:rFonts w:ascii="Arial" w:hAnsi="Arial" w:cs="Arial"/>
        </w:rPr>
        <w:softHyphen/>
        <w:t xml:space="preserve">terísticas del proceso de adopción de innovaciones. La conjunción de estos dos modelos dio lugar a otra representación denominada mejora a la eficacia escolar. </w:t>
      </w:r>
    </w:p>
    <w:p w:rsidR="001C2BBF" w:rsidRPr="00814283" w:rsidRDefault="00A55814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Se entiende por mejora escolar “un esfuerzo sistemático y con</w:t>
      </w:r>
      <w:r w:rsidRPr="00814283">
        <w:rPr>
          <w:rFonts w:ascii="Arial" w:hAnsi="Arial" w:cs="Arial"/>
          <w:sz w:val="24"/>
          <w:szCs w:val="24"/>
        </w:rPr>
        <w:softHyphen/>
        <w:t xml:space="preserve">tinuo dirigido a cambiar las condiciones de aprendizaje y otras condiciones internas asociadas en </w:t>
      </w:r>
      <w:r w:rsidRPr="00814283">
        <w:rPr>
          <w:rFonts w:ascii="Arial" w:hAnsi="Arial" w:cs="Arial"/>
          <w:sz w:val="24"/>
          <w:szCs w:val="24"/>
        </w:rPr>
        <w:t>una o más escuelas, con la fina</w:t>
      </w:r>
      <w:r w:rsidRPr="00814283">
        <w:rPr>
          <w:rFonts w:ascii="Arial" w:hAnsi="Arial" w:cs="Arial"/>
          <w:sz w:val="24"/>
          <w:szCs w:val="24"/>
        </w:rPr>
        <w:t>lidad última de alcanzar las metas educativas más eficazmente”</w:t>
      </w:r>
    </w:p>
    <w:p w:rsidR="00A55814" w:rsidRPr="00814283" w:rsidRDefault="00A55814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Un programa de mejora de la eficacia escolar se define como un proceso de cambio sistemático y continuo de un centro docente para alcanzar determinadas metas educativas de una manera más eficaz, a través de la identificación, reformulación y optimización de los elementos fundamentales del centro y su interrelación, que es desarrollado desde el interior y apoyado desde el exterior, con la implicación de la mayoría de los agentes que forman parte de la comunidad educativa</w:t>
      </w:r>
      <w:r w:rsidR="00C1680E" w:rsidRPr="00814283">
        <w:rPr>
          <w:rFonts w:ascii="Arial" w:hAnsi="Arial" w:cs="Arial"/>
          <w:sz w:val="24"/>
          <w:szCs w:val="24"/>
        </w:rPr>
        <w:t>.</w:t>
      </w:r>
    </w:p>
    <w:p w:rsidR="00C1680E" w:rsidRPr="00814283" w:rsidRDefault="00C1680E" w:rsidP="00814283">
      <w:pPr>
        <w:jc w:val="both"/>
        <w:rPr>
          <w:rFonts w:ascii="Arial" w:hAnsi="Arial" w:cs="Arial"/>
          <w:sz w:val="24"/>
          <w:szCs w:val="24"/>
        </w:rPr>
      </w:pPr>
    </w:p>
    <w:p w:rsidR="00C1680E" w:rsidRPr="00814283" w:rsidRDefault="00C1680E" w:rsidP="00BD6562">
      <w:pPr>
        <w:jc w:val="center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454377B" wp14:editId="7DE11583">
            <wp:extent cx="4933507" cy="3463953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586" t="34371" r="31795" b="21147"/>
                    <a:stretch/>
                  </pic:blipFill>
                  <pic:spPr bwMode="auto">
                    <a:xfrm>
                      <a:off x="0" y="0"/>
                      <a:ext cx="4939546" cy="346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EE7" w:rsidRPr="00814283" w:rsidRDefault="00BE1EE7" w:rsidP="00814283">
      <w:pPr>
        <w:jc w:val="both"/>
        <w:rPr>
          <w:rFonts w:ascii="Arial" w:hAnsi="Arial" w:cs="Arial"/>
          <w:sz w:val="24"/>
          <w:szCs w:val="24"/>
        </w:rPr>
      </w:pPr>
    </w:p>
    <w:p w:rsidR="002D268B" w:rsidRPr="00814283" w:rsidRDefault="002D268B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4283">
        <w:rPr>
          <w:rFonts w:ascii="Arial" w:hAnsi="Arial" w:cs="Arial"/>
          <w:b/>
          <w:bCs/>
          <w:sz w:val="24"/>
          <w:szCs w:val="24"/>
        </w:rPr>
        <w:t>Gestión basada en el enfoque de calidad total</w:t>
      </w:r>
    </w:p>
    <w:p w:rsidR="00C76B8E" w:rsidRPr="00814283" w:rsidRDefault="00C76B8E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Requiere</w:t>
      </w:r>
      <w:r w:rsidRPr="00814283">
        <w:rPr>
          <w:rFonts w:ascii="Arial" w:hAnsi="Arial" w:cs="Arial"/>
          <w:sz w:val="24"/>
          <w:szCs w:val="24"/>
        </w:rPr>
        <w:t xml:space="preserve"> establecer la visión y la misión del centro, contar con un manual de calidad y la formación de todos los miembros mediante una estrategia de recompensas según se alcancen ciertos objetivos de perfecciona</w:t>
      </w:r>
      <w:r w:rsidRPr="00814283">
        <w:rPr>
          <w:rFonts w:ascii="Arial" w:hAnsi="Arial" w:cs="Arial"/>
          <w:sz w:val="24"/>
          <w:szCs w:val="24"/>
        </w:rPr>
        <w:softHyphen/>
        <w:t>miento y de avances en la calidad (González, 2000).</w:t>
      </w:r>
    </w:p>
    <w:p w:rsidR="002D268B" w:rsidRPr="00814283" w:rsidRDefault="00F11A75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 xml:space="preserve">A </w:t>
      </w:r>
      <w:r w:rsidRPr="00814283">
        <w:rPr>
          <w:rFonts w:ascii="Arial" w:hAnsi="Arial" w:cs="Arial"/>
          <w:sz w:val="24"/>
          <w:szCs w:val="24"/>
        </w:rPr>
        <w:t>partir de principios como el de mejora con</w:t>
      </w:r>
      <w:r w:rsidRPr="00814283">
        <w:rPr>
          <w:rFonts w:ascii="Arial" w:hAnsi="Arial" w:cs="Arial"/>
          <w:sz w:val="24"/>
          <w:szCs w:val="24"/>
        </w:rPr>
        <w:softHyphen/>
        <w:t xml:space="preserve">tinua, </w:t>
      </w:r>
      <w:r w:rsidR="0007516F" w:rsidRPr="00814283">
        <w:rPr>
          <w:rFonts w:ascii="Arial" w:hAnsi="Arial" w:cs="Arial"/>
          <w:sz w:val="24"/>
          <w:szCs w:val="24"/>
        </w:rPr>
        <w:t>se propone</w:t>
      </w:r>
      <w:r w:rsidRPr="00814283">
        <w:rPr>
          <w:rFonts w:ascii="Arial" w:hAnsi="Arial" w:cs="Arial"/>
          <w:sz w:val="24"/>
          <w:szCs w:val="24"/>
        </w:rPr>
        <w:t xml:space="preserve"> procedimientos para el cambio organizacional, por ejemplo a través de fases como las de iniciación, implementa</w:t>
      </w:r>
      <w:r w:rsidRPr="00814283">
        <w:rPr>
          <w:rFonts w:ascii="Arial" w:hAnsi="Arial" w:cs="Arial"/>
          <w:sz w:val="24"/>
          <w:szCs w:val="24"/>
        </w:rPr>
        <w:softHyphen/>
        <w:t>ción e institucionalización, o de manera más directa recuperan</w:t>
      </w:r>
      <w:r w:rsidRPr="00814283">
        <w:rPr>
          <w:rFonts w:ascii="Arial" w:hAnsi="Arial" w:cs="Arial"/>
          <w:sz w:val="24"/>
          <w:szCs w:val="24"/>
        </w:rPr>
        <w:softHyphen/>
        <w:t xml:space="preserve">do fielmente el llamado </w:t>
      </w:r>
      <w:r w:rsidR="0007516F" w:rsidRPr="00814283">
        <w:rPr>
          <w:rFonts w:ascii="Arial" w:hAnsi="Arial" w:cs="Arial"/>
          <w:sz w:val="24"/>
          <w:szCs w:val="24"/>
        </w:rPr>
        <w:t>ciclo de Deming</w:t>
      </w:r>
      <w:r w:rsidRPr="00814283">
        <w:rPr>
          <w:rFonts w:ascii="Arial" w:hAnsi="Arial" w:cs="Arial"/>
          <w:sz w:val="24"/>
          <w:szCs w:val="24"/>
        </w:rPr>
        <w:t xml:space="preserve"> que consta de cuatro fases: planificar, ejecutar, controlar y analizar</w:t>
      </w:r>
      <w:r w:rsidR="0007516F" w:rsidRPr="00814283">
        <w:rPr>
          <w:rFonts w:ascii="Arial" w:hAnsi="Arial" w:cs="Arial"/>
          <w:sz w:val="24"/>
          <w:szCs w:val="24"/>
        </w:rPr>
        <w:t>.</w:t>
      </w:r>
    </w:p>
    <w:p w:rsidR="0007516F" w:rsidRPr="00814283" w:rsidRDefault="0007516F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Se</w:t>
      </w:r>
      <w:r w:rsidRPr="00814283">
        <w:rPr>
          <w:rFonts w:ascii="Arial" w:hAnsi="Arial" w:cs="Arial"/>
          <w:sz w:val="24"/>
          <w:szCs w:val="24"/>
        </w:rPr>
        <w:t xml:space="preserve"> solicita a los directivos el desarrollo de planes de mejora, planes de acción o planes de desarrollo institucional; éstos, en la mayoría de los casos, mezclan aportaciones de la planifica</w:t>
      </w:r>
      <w:r w:rsidRPr="00814283">
        <w:rPr>
          <w:rFonts w:ascii="Arial" w:hAnsi="Arial" w:cs="Arial"/>
          <w:sz w:val="24"/>
          <w:szCs w:val="24"/>
        </w:rPr>
        <w:softHyphen/>
        <w:t>ción estratégica, como la misión y la visión del centro.</w:t>
      </w:r>
    </w:p>
    <w:p w:rsidR="00C76B8E" w:rsidRPr="00814283" w:rsidRDefault="00A618CC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Una de las críticas que se hace a la incorporación de este mo</w:t>
      </w:r>
      <w:r w:rsidRPr="00814283">
        <w:rPr>
          <w:rFonts w:ascii="Arial" w:hAnsi="Arial" w:cs="Arial"/>
          <w:sz w:val="24"/>
          <w:szCs w:val="24"/>
        </w:rPr>
        <w:softHyphen/>
        <w:t>delo a las escuelas de educación básica es que busca premiar o recompensar a quien mejor recupera el enfoque, lo cual no nece</w:t>
      </w:r>
      <w:r w:rsidRPr="00814283">
        <w:rPr>
          <w:rFonts w:ascii="Arial" w:hAnsi="Arial" w:cs="Arial"/>
          <w:sz w:val="24"/>
          <w:szCs w:val="24"/>
        </w:rPr>
        <w:softHyphen/>
        <w:t>sariamente se refleja en un valor añadido a las prácticas pedagógi</w:t>
      </w:r>
      <w:r w:rsidRPr="00814283">
        <w:rPr>
          <w:rFonts w:ascii="Arial" w:hAnsi="Arial" w:cs="Arial"/>
          <w:sz w:val="24"/>
          <w:szCs w:val="24"/>
        </w:rPr>
        <w:softHyphen/>
        <w:t>cas, a los valores</w:t>
      </w:r>
      <w:r w:rsidRPr="00814283">
        <w:rPr>
          <w:rFonts w:ascii="Arial" w:hAnsi="Arial" w:cs="Arial"/>
          <w:sz w:val="24"/>
          <w:szCs w:val="24"/>
        </w:rPr>
        <w:t xml:space="preserve">; </w:t>
      </w:r>
      <w:r w:rsidRPr="00814283">
        <w:rPr>
          <w:rFonts w:ascii="Arial" w:hAnsi="Arial" w:cs="Arial"/>
          <w:sz w:val="24"/>
          <w:szCs w:val="24"/>
        </w:rPr>
        <w:t>además, se corre el riesgo de que los directivos presionen a los profesores para conseguir un certificado que acre</w:t>
      </w:r>
      <w:r w:rsidRPr="00814283">
        <w:rPr>
          <w:rFonts w:ascii="Arial" w:hAnsi="Arial" w:cs="Arial"/>
          <w:sz w:val="24"/>
          <w:szCs w:val="24"/>
        </w:rPr>
        <w:softHyphen/>
        <w:t>dite a la escuela como la “mejor”, lo cual no siempre significa mejoras sostenidas en el aprovechamiento académico.</w:t>
      </w:r>
    </w:p>
    <w:p w:rsidR="00BD6562" w:rsidRDefault="00BD6562" w:rsidP="008142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618CC" w:rsidRPr="00814283" w:rsidRDefault="00A618CC" w:rsidP="00814283">
      <w:pPr>
        <w:jc w:val="both"/>
        <w:rPr>
          <w:rStyle w:val="A2"/>
          <w:rFonts w:ascii="Arial" w:hAnsi="Arial" w:cs="Arial"/>
          <w:color w:val="auto"/>
          <w:sz w:val="24"/>
          <w:szCs w:val="24"/>
        </w:rPr>
      </w:pPr>
      <w:r w:rsidRPr="00814283">
        <w:rPr>
          <w:rFonts w:ascii="Arial" w:hAnsi="Arial" w:cs="Arial"/>
          <w:b/>
          <w:bCs/>
          <w:sz w:val="24"/>
          <w:szCs w:val="24"/>
        </w:rPr>
        <w:t>C</w:t>
      </w:r>
      <w:r w:rsidRPr="00814283">
        <w:rPr>
          <w:rStyle w:val="A2"/>
          <w:rFonts w:ascii="Arial" w:hAnsi="Arial" w:cs="Arial"/>
          <w:color w:val="auto"/>
          <w:sz w:val="24"/>
          <w:szCs w:val="24"/>
        </w:rPr>
        <w:t>ONCLUSIONES</w:t>
      </w:r>
    </w:p>
    <w:p w:rsidR="00A618CC" w:rsidRPr="00814283" w:rsidRDefault="005856C9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Ningún modelo de gestión escolar por sí solo cuenta con todos los elementos para generar un cambio sustancial en los centros educativos. Por ser la escuela una estructura multidimensional, sujeta a la interacción de complejas variables, la intervención requiere modelos que incorporen suficientes componentes. No basta con cambios en el liderazgo o en clima laboral para alterar los procesos académicos. Tampoco la generación de competencia entre las escuelas por los recursos hace maestros más participati</w:t>
      </w:r>
      <w:r w:rsidRPr="00814283">
        <w:rPr>
          <w:rFonts w:ascii="Arial" w:hAnsi="Arial" w:cs="Arial"/>
          <w:sz w:val="24"/>
          <w:szCs w:val="24"/>
        </w:rPr>
        <w:softHyphen/>
        <w:t>vos y dinámicos. La autonomía escolar, si bien proporciona más libertad a los profesores y promueve un currículo más pertinente, por lo general no se ve reflejada en mayores aprendizajes por parte de los alumnos. La introducción de nuevos materiales o las refor</w:t>
      </w:r>
      <w:r w:rsidRPr="00814283">
        <w:rPr>
          <w:rFonts w:ascii="Arial" w:hAnsi="Arial" w:cs="Arial"/>
          <w:sz w:val="24"/>
          <w:szCs w:val="24"/>
        </w:rPr>
        <w:softHyphen/>
        <w:t>mas curriculares si bien generan innovaciones, no necesariamente trae mejoras en los resultados. Se da el caso que se “introducen innovaciones sin mejora”.</w:t>
      </w:r>
    </w:p>
    <w:p w:rsidR="005856C9" w:rsidRPr="00814283" w:rsidRDefault="005856C9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Los modelos de cambio para la escuela que pueden tener ma</w:t>
      </w:r>
      <w:r w:rsidRPr="00814283">
        <w:rPr>
          <w:rFonts w:ascii="Arial" w:hAnsi="Arial" w:cs="Arial"/>
          <w:sz w:val="24"/>
          <w:szCs w:val="24"/>
        </w:rPr>
        <w:softHyphen/>
        <w:t>yores posibilidades de éxito son los que responden a un enfoque sistémico, ya que consideran distintos componentes que, si bien pueden existir independientes, se encuentran fuertemente vin</w:t>
      </w:r>
      <w:r w:rsidRPr="00814283">
        <w:rPr>
          <w:rFonts w:ascii="Arial" w:hAnsi="Arial" w:cs="Arial"/>
          <w:sz w:val="24"/>
          <w:szCs w:val="24"/>
        </w:rPr>
        <w:softHyphen/>
        <w:t xml:space="preserve">culados. Esto implica comprender tanto las interrelaciones que se establecen entre los distintos componentes, como las </w:t>
      </w:r>
      <w:r w:rsidR="00771A95" w:rsidRPr="00814283">
        <w:rPr>
          <w:rFonts w:ascii="Arial" w:hAnsi="Arial" w:cs="Arial"/>
          <w:sz w:val="24"/>
          <w:szCs w:val="24"/>
        </w:rPr>
        <w:t>asociaciones</w:t>
      </w:r>
      <w:r w:rsidR="00BA32F5" w:rsidRPr="00814283">
        <w:rPr>
          <w:rFonts w:ascii="Arial" w:hAnsi="Arial" w:cs="Arial"/>
          <w:sz w:val="24"/>
          <w:szCs w:val="24"/>
        </w:rPr>
        <w:t xml:space="preserve"> </w:t>
      </w:r>
      <w:r w:rsidR="00BA32F5" w:rsidRPr="00814283">
        <w:rPr>
          <w:rFonts w:ascii="Arial" w:hAnsi="Arial" w:cs="Arial"/>
          <w:sz w:val="24"/>
          <w:szCs w:val="24"/>
        </w:rPr>
        <w:t>que se derivan de dichas relaciones.</w:t>
      </w:r>
    </w:p>
    <w:p w:rsidR="00BA32F5" w:rsidRDefault="00BA32F5" w:rsidP="00814283">
      <w:pPr>
        <w:jc w:val="both"/>
        <w:rPr>
          <w:rFonts w:ascii="Arial" w:hAnsi="Arial" w:cs="Arial"/>
          <w:sz w:val="24"/>
          <w:szCs w:val="24"/>
        </w:rPr>
      </w:pPr>
      <w:r w:rsidRPr="00814283">
        <w:rPr>
          <w:rFonts w:ascii="Arial" w:hAnsi="Arial" w:cs="Arial"/>
          <w:sz w:val="24"/>
          <w:szCs w:val="24"/>
        </w:rPr>
        <w:t>Finalmente, cualquier innovación que pretenda mejorar los aprendizajes de los alumnos tiene que valorar el papel que desem</w:t>
      </w:r>
      <w:r w:rsidRPr="00814283">
        <w:rPr>
          <w:rFonts w:ascii="Arial" w:hAnsi="Arial" w:cs="Arial"/>
          <w:sz w:val="24"/>
          <w:szCs w:val="24"/>
        </w:rPr>
        <w:softHyphen/>
        <w:t>peña la formación continua basada en el centro, y con ello la ga</w:t>
      </w:r>
      <w:r w:rsidRPr="00814283">
        <w:rPr>
          <w:rFonts w:ascii="Arial" w:hAnsi="Arial" w:cs="Arial"/>
          <w:sz w:val="24"/>
          <w:szCs w:val="24"/>
        </w:rPr>
        <w:softHyphen/>
        <w:t>rantía de una constante formación asociada a la problemática y a las necesidades de centro escolar. Sin ésta hay pocas probabilida</w:t>
      </w:r>
      <w:r w:rsidRPr="00814283">
        <w:rPr>
          <w:rFonts w:ascii="Arial" w:hAnsi="Arial" w:cs="Arial"/>
          <w:sz w:val="24"/>
          <w:szCs w:val="24"/>
        </w:rPr>
        <w:softHyphen/>
        <w:t>des de que se instale una innovación comprensiva en la escuela.</w:t>
      </w:r>
    </w:p>
    <w:p w:rsidR="00771A95" w:rsidRDefault="00771A95" w:rsidP="00814283">
      <w:pPr>
        <w:jc w:val="both"/>
        <w:rPr>
          <w:rFonts w:ascii="Arial" w:hAnsi="Arial" w:cs="Arial"/>
          <w:sz w:val="24"/>
          <w:szCs w:val="24"/>
        </w:rPr>
      </w:pPr>
    </w:p>
    <w:p w:rsidR="00771A95" w:rsidRDefault="00771A95" w:rsidP="00814283">
      <w:pPr>
        <w:jc w:val="both"/>
        <w:rPr>
          <w:rFonts w:ascii="Arial" w:hAnsi="Arial" w:cs="Arial"/>
          <w:sz w:val="24"/>
          <w:szCs w:val="24"/>
        </w:rPr>
      </w:pPr>
    </w:p>
    <w:p w:rsidR="00771A95" w:rsidRPr="00814283" w:rsidRDefault="00771A95" w:rsidP="00814283">
      <w:pPr>
        <w:jc w:val="both"/>
        <w:rPr>
          <w:rFonts w:ascii="Arial" w:hAnsi="Arial" w:cs="Arial"/>
          <w:sz w:val="24"/>
          <w:szCs w:val="24"/>
        </w:rPr>
      </w:pPr>
    </w:p>
    <w:p w:rsidR="00721A00" w:rsidRDefault="00721A00" w:rsidP="002D268B">
      <w:pPr>
        <w:rPr>
          <w:rFonts w:cs="SAFTYT+AGaramondPro-Regular"/>
          <w:color w:val="000000"/>
          <w:sz w:val="23"/>
          <w:szCs w:val="23"/>
        </w:rPr>
      </w:pPr>
    </w:p>
    <w:sdt>
      <w:sdtPr>
        <w:rPr>
          <w:lang w:val="es-ES"/>
        </w:rPr>
        <w:id w:val="129710287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3D4EBB" w:rsidRDefault="003D4EBB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3D4EBB" w:rsidRPr="00771A95" w:rsidRDefault="003D4EBB" w:rsidP="003D4EBB">
              <w:pPr>
                <w:rPr>
                  <w:rFonts w:ascii="Arial" w:hAnsi="Arial" w:cs="Arial"/>
                  <w:sz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Pr="00771A95">
                <w:rPr>
                  <w:rFonts w:ascii="Arial" w:hAnsi="Arial" w:cs="Arial"/>
                  <w:noProof/>
                  <w:sz w:val="24"/>
                  <w:lang w:val="es-ES"/>
                </w:rPr>
                <w:t xml:space="preserve">Ortega, F. (2008). Tendencias en la gestión de centros educativos. </w:t>
              </w:r>
              <w:r w:rsidRPr="00771A95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RLEE</w:t>
              </w:r>
              <w:r w:rsidRPr="00771A95">
                <w:rPr>
                  <w:rFonts w:ascii="Arial" w:hAnsi="Arial" w:cs="Arial"/>
                  <w:noProof/>
                  <w:sz w:val="24"/>
                  <w:lang w:val="es-ES"/>
                </w:rPr>
                <w:t>, 61-79. En:</w:t>
              </w:r>
              <w:r w:rsidRPr="00771A95">
                <w:rPr>
                  <w:rFonts w:ascii="Arial" w:hAnsi="Arial" w:cs="Arial"/>
                  <w:sz w:val="24"/>
                </w:rPr>
                <w:t xml:space="preserve"> </w:t>
              </w:r>
              <w:hyperlink r:id="rId10" w:history="1">
                <w:r w:rsidRPr="00771A95">
                  <w:rPr>
                    <w:rStyle w:val="Hipervnculo"/>
                    <w:rFonts w:ascii="Arial" w:hAnsi="Arial" w:cs="Arial"/>
                    <w:sz w:val="24"/>
                  </w:rPr>
                  <w:t>http://www.cee.iteso.mx/BE/RevistaCEE/t_2008_1-2_04.pdf</w:t>
                </w:r>
              </w:hyperlink>
              <w:r w:rsidRPr="00771A95">
                <w:rPr>
                  <w:rFonts w:ascii="Arial" w:hAnsi="Arial" w:cs="Arial"/>
                  <w:sz w:val="24"/>
                </w:rPr>
                <w:t xml:space="preserve"> </w:t>
              </w:r>
            </w:p>
            <w:p w:rsidR="003D4EBB" w:rsidRDefault="003D4EBB" w:rsidP="003D4EB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</w:p>
            <w:p w:rsidR="003D4EBB" w:rsidRDefault="003D4EBB" w:rsidP="003D4EB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D4EBB" w:rsidRDefault="003D4EBB" w:rsidP="002D268B">
      <w:pPr>
        <w:rPr>
          <w:rFonts w:ascii="Century Gothic" w:hAnsi="Century Gothic"/>
        </w:rPr>
      </w:pPr>
    </w:p>
    <w:p w:rsidR="003D4EBB" w:rsidRDefault="003D4EBB"/>
    <w:sectPr w:rsidR="003D4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FTYT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DQKGD+MyriadPro-SemiboldSemiEx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DHLON+AGaramondPro-Italic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0315"/>
    <w:multiLevelType w:val="hybridMultilevel"/>
    <w:tmpl w:val="D280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81D"/>
    <w:multiLevelType w:val="hybridMultilevel"/>
    <w:tmpl w:val="2702C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149C"/>
    <w:multiLevelType w:val="hybridMultilevel"/>
    <w:tmpl w:val="D74AC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3D1E"/>
    <w:multiLevelType w:val="hybridMultilevel"/>
    <w:tmpl w:val="DE98F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52C7"/>
    <w:multiLevelType w:val="hybridMultilevel"/>
    <w:tmpl w:val="EB720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6C31"/>
    <w:multiLevelType w:val="hybridMultilevel"/>
    <w:tmpl w:val="B7E69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1"/>
    <w:rsid w:val="00047AAF"/>
    <w:rsid w:val="0007516F"/>
    <w:rsid w:val="00104394"/>
    <w:rsid w:val="001C2BBF"/>
    <w:rsid w:val="001D2B70"/>
    <w:rsid w:val="002D268B"/>
    <w:rsid w:val="002D79A1"/>
    <w:rsid w:val="00396140"/>
    <w:rsid w:val="003D4EBB"/>
    <w:rsid w:val="004823E1"/>
    <w:rsid w:val="005029E1"/>
    <w:rsid w:val="00504E25"/>
    <w:rsid w:val="005856C9"/>
    <w:rsid w:val="00721A00"/>
    <w:rsid w:val="00771A95"/>
    <w:rsid w:val="007852EC"/>
    <w:rsid w:val="00814283"/>
    <w:rsid w:val="00866216"/>
    <w:rsid w:val="00952741"/>
    <w:rsid w:val="0096570B"/>
    <w:rsid w:val="009C1D16"/>
    <w:rsid w:val="00A55814"/>
    <w:rsid w:val="00A618CC"/>
    <w:rsid w:val="00BA32F5"/>
    <w:rsid w:val="00BD6562"/>
    <w:rsid w:val="00BE1EE7"/>
    <w:rsid w:val="00C1680E"/>
    <w:rsid w:val="00C55894"/>
    <w:rsid w:val="00C71884"/>
    <w:rsid w:val="00C76B8E"/>
    <w:rsid w:val="00D727EA"/>
    <w:rsid w:val="00D7799C"/>
    <w:rsid w:val="00D84E4D"/>
    <w:rsid w:val="00EC159D"/>
    <w:rsid w:val="00F11A75"/>
    <w:rsid w:val="00F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3CFD12-85B9-4366-AC85-39F3A6E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94"/>
  </w:style>
  <w:style w:type="paragraph" w:styleId="Ttulo1">
    <w:name w:val="heading 1"/>
    <w:basedOn w:val="Normal"/>
    <w:next w:val="Normal"/>
    <w:link w:val="Ttulo1Car"/>
    <w:uiPriority w:val="9"/>
    <w:qFormat/>
    <w:rsid w:val="0050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29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029E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5894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5894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F814A1"/>
    <w:pPr>
      <w:autoSpaceDE w:val="0"/>
      <w:autoSpaceDN w:val="0"/>
      <w:adjustRightInd w:val="0"/>
      <w:spacing w:after="0" w:line="240" w:lineRule="auto"/>
    </w:pPr>
    <w:rPr>
      <w:rFonts w:ascii="SAFTYT+AGaramondPro-Regular" w:hAnsi="SAFTYT+AGaramondPro-Regular" w:cs="SAFTYT+AGaramondPro-Regular"/>
      <w:color w:val="000000"/>
      <w:sz w:val="24"/>
      <w:szCs w:val="24"/>
    </w:rPr>
  </w:style>
  <w:style w:type="character" w:customStyle="1" w:styleId="A2">
    <w:name w:val="A2"/>
    <w:uiPriority w:val="99"/>
    <w:rsid w:val="00D7799C"/>
    <w:rPr>
      <w:rFonts w:cs="NDQKGD+MyriadPro-SemiboldSemiEx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104394"/>
    <w:pPr>
      <w:ind w:left="720"/>
      <w:contextualSpacing/>
    </w:pPr>
  </w:style>
  <w:style w:type="paragraph" w:customStyle="1" w:styleId="Pa6">
    <w:name w:val="Pa6"/>
    <w:basedOn w:val="Default"/>
    <w:next w:val="Default"/>
    <w:uiPriority w:val="99"/>
    <w:rsid w:val="00C71884"/>
    <w:pPr>
      <w:spacing w:line="240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C71884"/>
    <w:pPr>
      <w:spacing w:line="200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952741"/>
    <w:pPr>
      <w:spacing w:line="240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55814"/>
    <w:pPr>
      <w:spacing w:line="240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D4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e.iteso.mx/BE/RevistaCEE/t_2008_1-2_0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Gon10</b:Tag>
    <b:SourceType>Book</b:SourceType>
    <b:Guid>{17EB9956-EE3D-4A88-B219-386F7E49AA34}</b:Guid>
    <b:Author>
      <b:Author>
        <b:NameList>
          <b:Person>
            <b:Last>González</b:Last>
            <b:First>Teresa</b:First>
          </b:Person>
        </b:NameList>
      </b:Author>
    </b:Author>
    <b:Title>Democracia y formación ciudadana</b:Title>
    <b:Year>2010</b:Year>
    <b:City>México</b:City>
    <b:Publisher>IFE</b:Publisher>
    <b:RefOrder>2</b:RefOrder>
  </b:Source>
  <b:Source>
    <b:Tag>Ort08</b:Tag>
    <b:SourceType>JournalArticle</b:SourceType>
    <b:Guid>{F504A5E8-2F8D-48D9-8A53-B21BB5604199}</b:Guid>
    <b:Title>Tendencias en la gestión de centros educativos</b:Title>
    <b:Year>2008</b:Year>
    <b:Author>
      <b:Author>
        <b:NameList>
          <b:Person>
            <b:Last>Ortega</b:Last>
            <b:First>Federico</b:First>
          </b:Person>
        </b:NameList>
      </b:Author>
    </b:Author>
    <b:JournalName>RLEE</b:JournalName>
    <b:Pages>61-79</b:Pages>
    <b:RefOrder>1</b:RefOrder>
  </b:Source>
</b:Sources>
</file>

<file path=customXml/itemProps1.xml><?xml version="1.0" encoding="utf-8"?>
<ds:datastoreItem xmlns:ds="http://schemas.openxmlformats.org/officeDocument/2006/customXml" ds:itemID="{AC912166-60F1-4982-8C7D-13E89A1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1720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&lt;Bibliografía</vt:lpstr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1</cp:revision>
  <dcterms:created xsi:type="dcterms:W3CDTF">2015-09-14T20:03:00Z</dcterms:created>
  <dcterms:modified xsi:type="dcterms:W3CDTF">2015-09-14T23:02:00Z</dcterms:modified>
</cp:coreProperties>
</file>