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15" w:rsidRDefault="00CF2E15" w:rsidP="00CF2E15">
      <w:pPr>
        <w:rPr>
          <w:rFonts w:ascii="Arial" w:hAnsi="Arial" w:cs="Arial"/>
          <w:b/>
          <w:sz w:val="18"/>
          <w:szCs w:val="18"/>
        </w:rPr>
      </w:pPr>
    </w:p>
    <w:p w:rsidR="00CF2E15" w:rsidRPr="001A50F3" w:rsidRDefault="00CF2E15" w:rsidP="00CF2E15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“2015. Año del Bicentenario Luctuoso de José María Morelos y Pavón”</w:t>
      </w:r>
    </w:p>
    <w:p w:rsidR="00CF2E15" w:rsidRPr="00711AB3" w:rsidRDefault="00CF2E15" w:rsidP="00CF2E15">
      <w:pPr>
        <w:spacing w:after="0" w:line="240" w:lineRule="auto"/>
        <w:jc w:val="center"/>
        <w:rPr>
          <w:b/>
          <w:sz w:val="32"/>
        </w:rPr>
      </w:pPr>
      <w:r w:rsidRPr="00711AB3">
        <w:rPr>
          <w:b/>
          <w:sz w:val="40"/>
          <w:szCs w:val="28"/>
        </w:rPr>
        <w:t>ESCUELA NORMAL DE ATIZAPÁN DE ZARAGOZA</w:t>
      </w:r>
    </w:p>
    <w:p w:rsidR="00CF2E15" w:rsidRPr="00F17684" w:rsidRDefault="00CF2E15" w:rsidP="00CF2E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“Formar para transformar, con calidad, calidez y compromiso social”</w:t>
      </w:r>
    </w:p>
    <w:p w:rsidR="00CF2E15" w:rsidRDefault="00CF2E15" w:rsidP="00CF2E15">
      <w:pPr>
        <w:jc w:val="center"/>
        <w:rPr>
          <w:b/>
          <w:sz w:val="28"/>
        </w:rPr>
      </w:pPr>
      <w:r>
        <w:rPr>
          <w:b/>
          <w:sz w:val="28"/>
        </w:rPr>
        <w:t>SEXTO SEMESTRE</w:t>
      </w:r>
    </w:p>
    <w:p w:rsidR="00CF2E15" w:rsidRDefault="00CF2E15" w:rsidP="00CF2E15">
      <w:pPr>
        <w:jc w:val="center"/>
        <w:rPr>
          <w:b/>
          <w:sz w:val="28"/>
        </w:rPr>
      </w:pPr>
      <w:r>
        <w:rPr>
          <w:b/>
          <w:sz w:val="28"/>
        </w:rPr>
        <w:t>Ciclo Escolar 2014-2015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F2E15" w:rsidRPr="00545D30" w:rsidTr="008152A2">
        <w:trPr>
          <w:trHeight w:val="28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E15" w:rsidRPr="00060F16" w:rsidRDefault="00CF2E15" w:rsidP="008152A2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 w:rsidRPr="00060F16"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MISIÓN INSTITUCIONAL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E15" w:rsidRPr="00060F16" w:rsidRDefault="00CF2E15" w:rsidP="008152A2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 w:rsidRPr="00060F16"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VISIÓN INSTITUCIONAL</w:t>
            </w:r>
          </w:p>
        </w:tc>
      </w:tr>
      <w:tr w:rsidR="00CF2E15" w:rsidRPr="00545D30" w:rsidTr="008152A2">
        <w:trPr>
          <w:trHeight w:val="155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F2E15" w:rsidRPr="00503F05" w:rsidRDefault="00CF2E15" w:rsidP="008152A2">
            <w:pPr>
              <w:pBdr>
                <w:bottom w:val="single" w:sz="8" w:space="4" w:color="4F81BD"/>
              </w:pBdr>
              <w:contextualSpacing/>
              <w:jc w:val="both"/>
              <w:rPr>
                <w:rFonts w:eastAsia="Times New Roman" w:cs="Arial"/>
                <w:spacing w:val="5"/>
                <w:kern w:val="28"/>
                <w:sz w:val="20"/>
                <w:szCs w:val="20"/>
              </w:rPr>
            </w:pPr>
            <w:r w:rsidRPr="00503F05">
              <w:rPr>
                <w:rFonts w:eastAsia="Times New Roman" w:cs="Arial"/>
                <w:spacing w:val="5"/>
                <w:kern w:val="28"/>
                <w:sz w:val="20"/>
                <w:szCs w:val="20"/>
              </w:rPr>
              <w:t>“Formar profesionales innovadores para la educación básica, sustentada en los avances de la ciencia y la tecnología de manera interactiva, reflexiva y propositiva, a través de un trabajo colaborativo, con el fin de potenciar holísticamente las competencias profesionales; en el marco de una cultura axiológica que responda con calidad, calidez y compromiso a las expectativas y retos de la sociedad actual”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F2E15" w:rsidRPr="00503F05" w:rsidRDefault="00CF2E15" w:rsidP="008152A2">
            <w:pPr>
              <w:pStyle w:val="Textoindependiente"/>
              <w:pBdr>
                <w:bottom w:val="single" w:sz="8" w:space="4" w:color="4F81BD"/>
              </w:pBdr>
              <w:contextualSpacing/>
              <w:jc w:val="both"/>
              <w:rPr>
                <w:b/>
                <w:spacing w:val="5"/>
                <w:kern w:val="28"/>
                <w:sz w:val="20"/>
                <w:szCs w:val="20"/>
              </w:rPr>
            </w:pPr>
            <w:r w:rsidRPr="00503F05">
              <w:rPr>
                <w:spacing w:val="5"/>
                <w:kern w:val="28"/>
                <w:sz w:val="20"/>
                <w:szCs w:val="20"/>
              </w:rPr>
              <w:t>“Somos una Institución de Educación Superior  formadora de profesionales educativos, orientada a elevar los procesos de la Capacidad, Competitividad académicas y Gestión estratégica, que responda a los retos,  expectativas y desafíos de la sociedad hacia la excelencia educativa”</w:t>
            </w:r>
          </w:p>
        </w:tc>
      </w:tr>
    </w:tbl>
    <w:p w:rsidR="00CF2E15" w:rsidRPr="00D929D3" w:rsidRDefault="00CF2E15" w:rsidP="00CF2E15">
      <w:pPr>
        <w:rPr>
          <w:sz w:val="28"/>
        </w:rPr>
      </w:pPr>
      <w:r w:rsidRPr="008B724B">
        <w:rPr>
          <w:noProof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2pt;margin-top:13pt;width:342.8pt;height:275.15pt;z-index:-251658240;mso-position-horizontal-relative:text;mso-position-vertical-relative:text" wrapcoords="-72 0 -72 21544 21600 21544 21600 0 -72 0">
            <v:imagedata r:id="rId5" o:title="" gain="19661f" blacklevel="22938f"/>
          </v:shape>
          <o:OLEObject Type="Embed" ProgID="PBrush" ShapeID="_x0000_s1026" DrawAspect="Content" ObjectID="_1502603292" r:id="rId6"/>
        </w:object>
      </w:r>
    </w:p>
    <w:p w:rsidR="00CF2E15" w:rsidRDefault="00CF2E15" w:rsidP="00CF2E15">
      <w:pPr>
        <w:jc w:val="center"/>
        <w:rPr>
          <w:rFonts w:ascii="Albertus Medium" w:hAnsi="Albertus Medium"/>
          <w:sz w:val="48"/>
        </w:rPr>
      </w:pPr>
      <w:r>
        <w:rPr>
          <w:rFonts w:ascii="Albertus Medium" w:hAnsi="Albertus Medium"/>
          <w:sz w:val="48"/>
        </w:rPr>
        <w:t>Proyecto: UNIDAD I “gestión educativa”</w:t>
      </w:r>
    </w:p>
    <w:p w:rsidR="00CF2E15" w:rsidRPr="00503F05" w:rsidRDefault="00CF2E15" w:rsidP="00CF2E15">
      <w:pPr>
        <w:jc w:val="center"/>
        <w:rPr>
          <w:rFonts w:ascii="Albertus Medium" w:hAnsi="Albertus Medium"/>
          <w:sz w:val="28"/>
          <w:szCs w:val="28"/>
        </w:rPr>
      </w:pPr>
    </w:p>
    <w:p w:rsidR="00CF2E15" w:rsidRPr="00CF2E15" w:rsidRDefault="00CF2E15" w:rsidP="00CF2E15">
      <w:pPr>
        <w:jc w:val="right"/>
        <w:rPr>
          <w:rFonts w:ascii="Albertus Medium" w:hAnsi="Albertus Medium"/>
          <w:sz w:val="36"/>
        </w:rPr>
      </w:pPr>
      <w:r w:rsidRPr="00CF2E15">
        <w:rPr>
          <w:rFonts w:ascii="Albertus Medium" w:hAnsi="Albertus Medium"/>
          <w:sz w:val="36"/>
        </w:rPr>
        <w:t>Planeación y gestión educativa</w:t>
      </w:r>
    </w:p>
    <w:p w:rsidR="00CF2E15" w:rsidRPr="00CF2E15" w:rsidRDefault="00CF2E15" w:rsidP="00CF2E15">
      <w:pPr>
        <w:jc w:val="right"/>
        <w:rPr>
          <w:rFonts w:ascii="Albertus Medium" w:hAnsi="Albertus Medium"/>
          <w:sz w:val="36"/>
        </w:rPr>
      </w:pPr>
      <w:r w:rsidRPr="00CF2E15">
        <w:rPr>
          <w:rFonts w:ascii="Albertus Medium" w:hAnsi="Albertus Medium"/>
          <w:sz w:val="36"/>
        </w:rPr>
        <w:t>Licenciatura en educación primaria</w:t>
      </w:r>
    </w:p>
    <w:p w:rsidR="00CF2E15" w:rsidRPr="00CF2E15" w:rsidRDefault="00CF2E15" w:rsidP="00CF2E15">
      <w:pPr>
        <w:jc w:val="right"/>
        <w:rPr>
          <w:rFonts w:ascii="Albertus Medium" w:hAnsi="Albertus Medium"/>
          <w:sz w:val="36"/>
        </w:rPr>
      </w:pPr>
      <w:r w:rsidRPr="00CF2E15">
        <w:rPr>
          <w:rFonts w:ascii="Albertus Medium" w:hAnsi="Albertus Medium"/>
          <w:sz w:val="36"/>
        </w:rPr>
        <w:t>4° I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EQUIPO 3</w:t>
      </w:r>
      <w:r w:rsidRPr="00D929D3">
        <w:rPr>
          <w:rFonts w:ascii="Albertus Medium" w:hAnsi="Albertus Medium"/>
          <w:sz w:val="28"/>
          <w:szCs w:val="28"/>
        </w:rPr>
        <w:t>:</w:t>
      </w:r>
      <w:r>
        <w:rPr>
          <w:rFonts w:ascii="Albertus Medium" w:hAnsi="Albertus Medium"/>
          <w:sz w:val="28"/>
          <w:szCs w:val="28"/>
        </w:rPr>
        <w:t xml:space="preserve"> 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Lariza Marisol Molina Rodríguez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Ana Laura Vargas Garduño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Manuel Valencia Sánchez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Maricarmen Cruz Vargas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 w:rsidRPr="00D929D3">
        <w:rPr>
          <w:rFonts w:ascii="Albertus Medium" w:hAnsi="Albertus Medium"/>
          <w:sz w:val="28"/>
          <w:szCs w:val="28"/>
        </w:rPr>
        <w:t>Docente de asignatura:</w:t>
      </w:r>
      <w:r>
        <w:rPr>
          <w:rFonts w:ascii="Albertus Medium" w:hAnsi="Albertus Medium"/>
          <w:sz w:val="28"/>
          <w:szCs w:val="28"/>
        </w:rPr>
        <w:t xml:space="preserve">  </w:t>
      </w:r>
      <w:r w:rsidRPr="00D929D3">
        <w:rPr>
          <w:rFonts w:ascii="Albertus Medium" w:hAnsi="Albertus Medium"/>
          <w:sz w:val="28"/>
          <w:szCs w:val="28"/>
        </w:rPr>
        <w:t xml:space="preserve"> </w:t>
      </w:r>
      <w:r>
        <w:rPr>
          <w:rFonts w:ascii="Albertus Medium" w:hAnsi="Albertus Medium"/>
          <w:sz w:val="28"/>
          <w:szCs w:val="28"/>
        </w:rPr>
        <w:t xml:space="preserve">Martha Romo Macías </w:t>
      </w:r>
    </w:p>
    <w:p w:rsidR="00CF2E15" w:rsidRDefault="00CF2E15" w:rsidP="00CF2E15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CF2E15" w:rsidRDefault="00CF2E15">
      <w:pPr>
        <w:rPr>
          <w:rFonts w:ascii="Arial" w:hAnsi="Arial" w:cs="Arial"/>
          <w:b/>
          <w:sz w:val="28"/>
        </w:rPr>
      </w:pPr>
    </w:p>
    <w:p w:rsidR="00CF2E15" w:rsidRDefault="00CF2E15">
      <w:pPr>
        <w:rPr>
          <w:rFonts w:ascii="Arial" w:hAnsi="Arial" w:cs="Arial"/>
          <w:b/>
          <w:sz w:val="28"/>
        </w:rPr>
      </w:pPr>
    </w:p>
    <w:p w:rsidR="00E13837" w:rsidRPr="0019522A" w:rsidRDefault="0019522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Diagnó</w:t>
      </w:r>
      <w:r w:rsidR="00E13837" w:rsidRPr="0019522A">
        <w:rPr>
          <w:rFonts w:ascii="Arial" w:hAnsi="Arial" w:cs="Arial"/>
          <w:b/>
          <w:sz w:val="28"/>
        </w:rPr>
        <w:t>stico</w:t>
      </w:r>
    </w:p>
    <w:p w:rsidR="00E13837" w:rsidRPr="0019522A" w:rsidRDefault="00E13837">
      <w:pPr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¿Qué es la gestión?</w:t>
      </w:r>
    </w:p>
    <w:p w:rsidR="00E13837" w:rsidRPr="0019522A" w:rsidRDefault="00E13837" w:rsidP="00E13837">
      <w:pPr>
        <w:ind w:left="708"/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Proceso de organización que se realiza no solo para tener orden y control de una situación sino también para solucionar un problema o administrar algo.</w:t>
      </w:r>
    </w:p>
    <w:p w:rsidR="0019522A" w:rsidRDefault="0019522A">
      <w:pPr>
        <w:rPr>
          <w:rFonts w:ascii="Arial" w:hAnsi="Arial" w:cs="Arial"/>
          <w:sz w:val="24"/>
        </w:rPr>
      </w:pPr>
    </w:p>
    <w:p w:rsidR="00E13837" w:rsidRPr="0019522A" w:rsidRDefault="00E13837">
      <w:pPr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¿Qué es la gestión educativa?</w:t>
      </w:r>
    </w:p>
    <w:p w:rsidR="00E13837" w:rsidRPr="0019522A" w:rsidRDefault="000A27D4" w:rsidP="000A27D4">
      <w:pPr>
        <w:ind w:left="705"/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Es la organización que se lleva a cabo en relación con el proceso de aprendizaje para lograr los objetivos y metas propuestas por el Consejo Técnico.</w:t>
      </w:r>
    </w:p>
    <w:p w:rsidR="0019522A" w:rsidRDefault="0019522A">
      <w:pPr>
        <w:rPr>
          <w:rFonts w:ascii="Arial" w:hAnsi="Arial" w:cs="Arial"/>
          <w:sz w:val="24"/>
        </w:rPr>
      </w:pPr>
    </w:p>
    <w:p w:rsidR="00E13837" w:rsidRPr="0019522A" w:rsidRDefault="00E13837">
      <w:pPr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¿Qué es la gestión escolar?</w:t>
      </w:r>
    </w:p>
    <w:p w:rsidR="00E13837" w:rsidRPr="0019522A" w:rsidRDefault="000A27D4" w:rsidP="000A27D4">
      <w:pPr>
        <w:ind w:left="705"/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 xml:space="preserve">Va enfocada a la organización de cada uno de los actores de comunidad educativa con el fin de desarrollar habilidades, capacidades y actitudes. </w:t>
      </w:r>
    </w:p>
    <w:p w:rsidR="0019522A" w:rsidRDefault="0019522A">
      <w:pPr>
        <w:rPr>
          <w:rFonts w:ascii="Arial" w:hAnsi="Arial" w:cs="Arial"/>
          <w:sz w:val="24"/>
        </w:rPr>
      </w:pPr>
    </w:p>
    <w:p w:rsidR="00E13837" w:rsidRPr="0019522A" w:rsidRDefault="00E13837">
      <w:pPr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¿Qué es gestión educativa estratégica?</w:t>
      </w:r>
    </w:p>
    <w:p w:rsidR="00E13837" w:rsidRPr="0019522A" w:rsidRDefault="000A27D4" w:rsidP="000A27D4">
      <w:pPr>
        <w:ind w:left="705"/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Estructura o metodología que se lleva a cabo para una buena organización cumpliendo con las necesidades y características del grupo.</w:t>
      </w:r>
    </w:p>
    <w:p w:rsidR="0019522A" w:rsidRDefault="0019522A">
      <w:pPr>
        <w:rPr>
          <w:rFonts w:ascii="Arial" w:hAnsi="Arial" w:cs="Arial"/>
          <w:sz w:val="24"/>
        </w:rPr>
      </w:pPr>
    </w:p>
    <w:p w:rsidR="00E13837" w:rsidRPr="0019522A" w:rsidRDefault="00E13837">
      <w:pPr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¿Cuáles son las distinciones entre administración y gestión?</w:t>
      </w:r>
    </w:p>
    <w:p w:rsidR="000A27D4" w:rsidRPr="0019522A" w:rsidRDefault="000A27D4" w:rsidP="000A27D4">
      <w:pPr>
        <w:ind w:left="705"/>
        <w:rPr>
          <w:rFonts w:ascii="Arial" w:hAnsi="Arial" w:cs="Arial"/>
          <w:sz w:val="24"/>
        </w:rPr>
      </w:pPr>
      <w:r w:rsidRPr="0019522A">
        <w:rPr>
          <w:rFonts w:ascii="Arial" w:hAnsi="Arial" w:cs="Arial"/>
          <w:sz w:val="24"/>
        </w:rPr>
        <w:t>La administración va enfocada a recursos financieros y materiales mientras que la gestión toma en cuenta recursos humanos, habilidades, capacidades y actitudes de los actores educativos.</w:t>
      </w:r>
    </w:p>
    <w:p w:rsidR="00E13837" w:rsidRDefault="00E13837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CF2E15" w:rsidRPr="00CF2E15" w:rsidRDefault="00CF2E15" w:rsidP="00C4296C">
      <w:pPr>
        <w:jc w:val="center"/>
        <w:rPr>
          <w:rFonts w:ascii="Arial" w:hAnsi="Arial" w:cs="Arial"/>
          <w:b/>
          <w:sz w:val="32"/>
        </w:rPr>
      </w:pPr>
      <w:r w:rsidRPr="00CF2E15">
        <w:rPr>
          <w:rFonts w:ascii="Arial" w:hAnsi="Arial" w:cs="Arial"/>
          <w:b/>
          <w:sz w:val="28"/>
        </w:rPr>
        <w:lastRenderedPageBreak/>
        <w:t xml:space="preserve">Tema: </w:t>
      </w:r>
      <w:r w:rsidRPr="00C4296C">
        <w:rPr>
          <w:rFonts w:ascii="Arial" w:hAnsi="Arial" w:cs="Arial"/>
          <w:sz w:val="28"/>
        </w:rPr>
        <w:t>Gestión educativa</w:t>
      </w:r>
    </w:p>
    <w:p w:rsidR="00C4296C" w:rsidRDefault="00C4296C" w:rsidP="00C4296C">
      <w:pPr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4"/>
        </w:rPr>
      </w:pPr>
      <w:r w:rsidRPr="00C4296C">
        <w:rPr>
          <w:rFonts w:ascii="Arial" w:hAnsi="Arial" w:cs="Arial"/>
          <w:b/>
          <w:sz w:val="24"/>
        </w:rPr>
        <w:t>Propósito</w:t>
      </w:r>
      <w:r>
        <w:rPr>
          <w:rFonts w:ascii="Arial" w:hAnsi="Arial" w:cs="Arial"/>
          <w:sz w:val="24"/>
        </w:rPr>
        <w:t xml:space="preserve">: Conocer y aplicar los conceptos básicos de gestión educativa para mejorar la participación en los centros escolares donde se realiza la </w:t>
      </w:r>
      <w:r>
        <w:rPr>
          <w:rFonts w:ascii="Arial" w:hAnsi="Arial" w:cs="Arial"/>
          <w:sz w:val="24"/>
        </w:rPr>
        <w:t>práctica escolar además de desarrollar actitudes colaborativas.</w:t>
      </w:r>
    </w:p>
    <w:p w:rsidR="00C4296C" w:rsidRDefault="00C4296C" w:rsidP="00C4296C">
      <w:pPr>
        <w:jc w:val="both"/>
        <w:rPr>
          <w:rFonts w:ascii="Arial" w:hAnsi="Arial" w:cs="Arial"/>
          <w:b/>
          <w:sz w:val="24"/>
        </w:rPr>
      </w:pPr>
    </w:p>
    <w:p w:rsidR="00C4296C" w:rsidRDefault="00C4296C" w:rsidP="00C4296C">
      <w:pPr>
        <w:jc w:val="both"/>
        <w:rPr>
          <w:rFonts w:ascii="Arial" w:hAnsi="Arial" w:cs="Arial"/>
          <w:sz w:val="24"/>
        </w:rPr>
      </w:pPr>
      <w:r w:rsidRPr="00C4296C">
        <w:rPr>
          <w:rFonts w:ascii="Arial" w:hAnsi="Arial" w:cs="Arial"/>
          <w:b/>
          <w:sz w:val="24"/>
        </w:rPr>
        <w:t>Justifi</w:t>
      </w:r>
      <w:bookmarkStart w:id="0" w:name="_GoBack"/>
      <w:bookmarkEnd w:id="0"/>
      <w:r w:rsidRPr="00C4296C">
        <w:rPr>
          <w:rFonts w:ascii="Arial" w:hAnsi="Arial" w:cs="Arial"/>
          <w:b/>
          <w:sz w:val="24"/>
        </w:rPr>
        <w:t>cación: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Pr="00C4296C">
        <w:rPr>
          <w:rFonts w:ascii="Arial" w:hAnsi="Arial" w:cs="Arial"/>
          <w:sz w:val="24"/>
        </w:rPr>
        <w:t xml:space="preserve"> partir de la organización establecida por el equipo y la selección de evidencias de productos y procesos como por ejemplo, cuadros sinópticos, mapas mentales, cuadros comparativos y líneas del tiempo, se propone conocer los conceptos y metodología básica de la gestión </w:t>
      </w:r>
      <w:r>
        <w:rPr>
          <w:rFonts w:ascii="Arial" w:hAnsi="Arial" w:cs="Arial"/>
          <w:sz w:val="24"/>
        </w:rPr>
        <w:t>escolar, permitiendo el trabajo colaborativo y la socialización de contenidos para fortalecer los aprendizajes y competencias del perfil de egreso.</w:t>
      </w:r>
    </w:p>
    <w:p w:rsidR="00C4296C" w:rsidRDefault="00C4296C" w:rsidP="00C4296C">
      <w:pPr>
        <w:jc w:val="both"/>
        <w:rPr>
          <w:rFonts w:ascii="Arial" w:hAnsi="Arial" w:cs="Arial"/>
          <w:b/>
          <w:sz w:val="24"/>
        </w:rPr>
      </w:pPr>
    </w:p>
    <w:p w:rsidR="00C4296C" w:rsidRDefault="00C4296C" w:rsidP="00C4296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Documentación</w:t>
      </w:r>
      <w:r w:rsidRPr="00C4296C">
        <w:rPr>
          <w:rFonts w:ascii="Arial" w:hAnsi="Arial" w:cs="Arial"/>
          <w:b/>
          <w:sz w:val="24"/>
        </w:rPr>
        <w:t>:</w:t>
      </w:r>
    </w:p>
    <w:p w:rsidR="00C4296C" w:rsidRDefault="00C4296C" w:rsidP="00C4296C">
      <w:pPr>
        <w:jc w:val="both"/>
      </w:pPr>
      <w:r>
        <w:t xml:space="preserve">Álvarez, I. (et. al) El concepto emergente de gestión educativa estratégica y desafíos para la formación en gestión. XI Congreso Nacional de Investigación Educativa. Política y Gestión. Ponencia. Disponible </w:t>
      </w:r>
      <w:proofErr w:type="gramStart"/>
      <w:r>
        <w:t>en :</w:t>
      </w:r>
      <w:proofErr w:type="gramEnd"/>
      <w:r>
        <w:t xml:space="preserve"> www.comie.org.mx/congreso/</w:t>
      </w:r>
      <w:proofErr w:type="spellStart"/>
      <w:r>
        <w:t>memoriaelectronica</w:t>
      </w:r>
      <w:proofErr w:type="spellEnd"/>
      <w:r>
        <w:t xml:space="preserve">/v11/.../1466.pdf </w:t>
      </w:r>
    </w:p>
    <w:p w:rsidR="00C4296C" w:rsidRDefault="00C4296C" w:rsidP="00C4296C">
      <w:pPr>
        <w:jc w:val="both"/>
      </w:pPr>
      <w:r>
        <w:t>Arellano, D. (2004) Gestión estratégica para el sector público. Del pensamiento estratégico al cambio organizacional. México: Fondo de Cultura Económica.</w:t>
      </w:r>
    </w:p>
    <w:p w:rsidR="00C4296C" w:rsidRDefault="00C4296C" w:rsidP="00C4296C">
      <w:pPr>
        <w:jc w:val="both"/>
      </w:pPr>
      <w:r>
        <w:t xml:space="preserve">CASASSUS, J. (2000). Problemas de la gestión educativa en América Latina. La tensión entre los paradigmas de tipo A y el tipo B. Santiago de Chile: UNESCO. </w:t>
      </w:r>
    </w:p>
    <w:p w:rsidR="00C4296C" w:rsidRDefault="00C4296C" w:rsidP="00C4296C">
      <w:pPr>
        <w:jc w:val="both"/>
      </w:pPr>
      <w:r>
        <w:t xml:space="preserve">Frigerio, G., y M. </w:t>
      </w:r>
      <w:proofErr w:type="spellStart"/>
      <w:r>
        <w:t>Poggi</w:t>
      </w:r>
      <w:proofErr w:type="spellEnd"/>
      <w:r>
        <w:t>. (</w:t>
      </w:r>
      <w:proofErr w:type="gramStart"/>
      <w:r>
        <w:t>et</w:t>
      </w:r>
      <w:proofErr w:type="gramEnd"/>
      <w:r>
        <w:t xml:space="preserve"> al) (1992) Las instituciones educativas. Cara y Ceca. Buenos Aires: Troquel.</w:t>
      </w:r>
    </w:p>
    <w:p w:rsidR="00C4296C" w:rsidRDefault="00C4296C" w:rsidP="00C4296C">
      <w:pPr>
        <w:jc w:val="both"/>
        <w:rPr>
          <w:rFonts w:ascii="Arial" w:hAnsi="Arial" w:cs="Arial"/>
          <w:b/>
          <w:sz w:val="24"/>
        </w:rPr>
      </w:pPr>
    </w:p>
    <w:p w:rsidR="00C4296C" w:rsidRPr="00C4296C" w:rsidRDefault="00C4296C" w:rsidP="00C4296C">
      <w:pPr>
        <w:jc w:val="both"/>
        <w:rPr>
          <w:rFonts w:ascii="Arial" w:hAnsi="Arial" w:cs="Arial"/>
          <w:b/>
          <w:sz w:val="24"/>
        </w:rPr>
      </w:pPr>
      <w:r w:rsidRPr="00C4296C">
        <w:rPr>
          <w:rFonts w:ascii="Arial" w:hAnsi="Arial" w:cs="Arial"/>
          <w:b/>
          <w:sz w:val="24"/>
        </w:rPr>
        <w:t>Investigación:</w:t>
      </w:r>
    </w:p>
    <w:p w:rsidR="00C4296C" w:rsidRPr="00C4296C" w:rsidRDefault="00C4296C" w:rsidP="00C4296C">
      <w:pPr>
        <w:jc w:val="both"/>
        <w:rPr>
          <w:rFonts w:ascii="Arial" w:hAnsi="Arial" w:cs="Arial"/>
          <w:sz w:val="28"/>
        </w:rPr>
      </w:pPr>
      <w:r w:rsidRPr="00C4296C">
        <w:rPr>
          <w:rFonts w:ascii="Arial" w:hAnsi="Arial" w:cs="Arial"/>
          <w:sz w:val="24"/>
        </w:rPr>
        <w:t>Gestión, tendencias, corrientes, organización y conducción, enfoques y modalidades</w:t>
      </w:r>
    </w:p>
    <w:p w:rsidR="00C4296C" w:rsidRDefault="00C4296C">
      <w:pPr>
        <w:rPr>
          <w:rFonts w:ascii="Arial" w:hAnsi="Arial" w:cs="Arial"/>
          <w:b/>
          <w:sz w:val="24"/>
        </w:rPr>
      </w:pPr>
    </w:p>
    <w:p w:rsidR="0019522A" w:rsidRPr="00C4296C" w:rsidRDefault="00CF2E15">
      <w:pPr>
        <w:rPr>
          <w:rFonts w:ascii="Arial" w:hAnsi="Arial" w:cs="Arial"/>
          <w:b/>
          <w:sz w:val="24"/>
        </w:rPr>
      </w:pPr>
      <w:r w:rsidRPr="00C4296C">
        <w:rPr>
          <w:rFonts w:ascii="Arial" w:hAnsi="Arial" w:cs="Arial"/>
          <w:b/>
          <w:sz w:val="24"/>
        </w:rPr>
        <w:t>Plan de acción</w:t>
      </w:r>
    </w:p>
    <w:tbl>
      <w:tblPr>
        <w:tblStyle w:val="Tabladecuadrcula1clara-nfasis4"/>
        <w:tblW w:w="0" w:type="auto"/>
        <w:tblBorders>
          <w:top w:val="dashSmallGap" w:sz="4" w:space="0" w:color="FFC000" w:themeColor="accent4"/>
          <w:left w:val="dashSmallGap" w:sz="4" w:space="0" w:color="FFC000" w:themeColor="accent4"/>
          <w:bottom w:val="dashSmallGap" w:sz="4" w:space="0" w:color="FFC000" w:themeColor="accent4"/>
          <w:right w:val="dashSmallGap" w:sz="4" w:space="0" w:color="FFC000" w:themeColor="accent4"/>
          <w:insideH w:val="dashSmallGap" w:sz="4" w:space="0" w:color="FFC000" w:themeColor="accent4"/>
          <w:insideV w:val="dashSmallGap" w:sz="4" w:space="0" w:color="FFC000" w:themeColor="accent4"/>
        </w:tblBorders>
        <w:tblLook w:val="04A0" w:firstRow="1" w:lastRow="0" w:firstColumn="1" w:lastColumn="0" w:noHBand="0" w:noVBand="1"/>
      </w:tblPr>
      <w:tblGrid>
        <w:gridCol w:w="421"/>
        <w:gridCol w:w="4394"/>
        <w:gridCol w:w="4013"/>
      </w:tblGrid>
      <w:tr w:rsidR="0019522A" w:rsidTr="00CF2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19522A" w:rsidRDefault="00C05E65" w:rsidP="001952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Tema </w:t>
            </w:r>
          </w:p>
        </w:tc>
        <w:tc>
          <w:tcPr>
            <w:tcW w:w="4013" w:type="dxa"/>
          </w:tcPr>
          <w:p w:rsidR="0019522A" w:rsidRDefault="0019522A" w:rsidP="00195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Evidencia de aprendizaje</w:t>
            </w:r>
          </w:p>
        </w:tc>
      </w:tr>
      <w:tr w:rsidR="0019522A" w:rsidTr="00CF2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9522A" w:rsidRDefault="001952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394" w:type="dxa"/>
          </w:tcPr>
          <w:p w:rsidR="0019522A" w:rsidRDefault="0019522A" w:rsidP="00C0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t xml:space="preserve">Problemas de la gestión educativa en América Latina. La tensión entre los paradigmas de tipo A y el tipo B. </w:t>
            </w:r>
          </w:p>
        </w:tc>
        <w:tc>
          <w:tcPr>
            <w:tcW w:w="4013" w:type="dxa"/>
          </w:tcPr>
          <w:p w:rsidR="0019522A" w:rsidRPr="00C05E65" w:rsidRDefault="00C05E65" w:rsidP="00C05E6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05E65">
              <w:rPr>
                <w:rFonts w:ascii="Arial" w:hAnsi="Arial" w:cs="Arial"/>
                <w:sz w:val="24"/>
              </w:rPr>
              <w:t>Cuadro comparativo</w:t>
            </w:r>
          </w:p>
          <w:p w:rsidR="00C05E65" w:rsidRPr="00C05E65" w:rsidRDefault="00C05E65" w:rsidP="00C05E6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05E65">
              <w:rPr>
                <w:rFonts w:ascii="Arial" w:hAnsi="Arial" w:cs="Arial"/>
                <w:sz w:val="24"/>
              </w:rPr>
              <w:t>Línea del tiempo</w:t>
            </w:r>
          </w:p>
        </w:tc>
      </w:tr>
      <w:tr w:rsidR="0019522A" w:rsidTr="00CF2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9522A" w:rsidRDefault="00C05E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394" w:type="dxa"/>
          </w:tcPr>
          <w:p w:rsidR="0019522A" w:rsidRDefault="00C0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Organización y conducción </w:t>
            </w:r>
          </w:p>
        </w:tc>
        <w:tc>
          <w:tcPr>
            <w:tcW w:w="4013" w:type="dxa"/>
          </w:tcPr>
          <w:p w:rsidR="0019522A" w:rsidRPr="00C05E65" w:rsidRDefault="00C05E65" w:rsidP="00C05E6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05E65">
              <w:rPr>
                <w:rFonts w:ascii="Arial" w:hAnsi="Arial" w:cs="Arial"/>
                <w:sz w:val="24"/>
              </w:rPr>
              <w:t xml:space="preserve">Mapa conceptual </w:t>
            </w:r>
          </w:p>
        </w:tc>
      </w:tr>
      <w:tr w:rsidR="00C05E65" w:rsidTr="00CF2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05E65" w:rsidRDefault="00C05E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394" w:type="dxa"/>
          </w:tcPr>
          <w:p w:rsidR="00C05E65" w:rsidRDefault="00C0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Corrientes y tendencias </w:t>
            </w:r>
          </w:p>
        </w:tc>
        <w:tc>
          <w:tcPr>
            <w:tcW w:w="4013" w:type="dxa"/>
          </w:tcPr>
          <w:p w:rsidR="00C05E65" w:rsidRPr="00C05E65" w:rsidRDefault="00C05E65" w:rsidP="00C05E6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Cuadro sinóptico </w:t>
            </w:r>
          </w:p>
        </w:tc>
      </w:tr>
      <w:tr w:rsidR="0019522A" w:rsidTr="00CF2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9522A" w:rsidRDefault="00C05E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19522A" w:rsidRDefault="00C0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Método de casos </w:t>
            </w:r>
          </w:p>
        </w:tc>
        <w:tc>
          <w:tcPr>
            <w:tcW w:w="4013" w:type="dxa"/>
          </w:tcPr>
          <w:p w:rsidR="0019522A" w:rsidRPr="00C05E65" w:rsidRDefault="00C05E65" w:rsidP="00C05E6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05E65">
              <w:rPr>
                <w:rFonts w:ascii="Arial" w:hAnsi="Arial" w:cs="Arial"/>
                <w:sz w:val="24"/>
              </w:rPr>
              <w:t xml:space="preserve">Reporte y reflexión de 4 casos </w:t>
            </w:r>
          </w:p>
        </w:tc>
      </w:tr>
      <w:tr w:rsidR="0019522A" w:rsidTr="00CF2E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19522A" w:rsidRDefault="00C05E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394" w:type="dxa"/>
          </w:tcPr>
          <w:p w:rsidR="0019522A" w:rsidRDefault="00C05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Enfoque y modalidades</w:t>
            </w:r>
          </w:p>
        </w:tc>
        <w:tc>
          <w:tcPr>
            <w:tcW w:w="4013" w:type="dxa"/>
          </w:tcPr>
          <w:p w:rsidR="0019522A" w:rsidRPr="00C05E65" w:rsidRDefault="00C05E65" w:rsidP="00C05E6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Presentación </w:t>
            </w:r>
          </w:p>
        </w:tc>
      </w:tr>
    </w:tbl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Default="0019522A">
      <w:pPr>
        <w:rPr>
          <w:rFonts w:ascii="Arial" w:hAnsi="Arial" w:cs="Arial"/>
          <w:sz w:val="24"/>
        </w:rPr>
      </w:pPr>
    </w:p>
    <w:p w:rsidR="0019522A" w:rsidRPr="0019522A" w:rsidRDefault="0019522A">
      <w:pPr>
        <w:rPr>
          <w:rFonts w:ascii="Arial" w:hAnsi="Arial" w:cs="Arial"/>
          <w:sz w:val="24"/>
        </w:rPr>
      </w:pPr>
    </w:p>
    <w:sectPr w:rsidR="0019522A" w:rsidRPr="0019522A" w:rsidSect="00E13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6FD4"/>
    <w:multiLevelType w:val="hybridMultilevel"/>
    <w:tmpl w:val="60E23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1D7B"/>
    <w:multiLevelType w:val="hybridMultilevel"/>
    <w:tmpl w:val="80B04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37"/>
    <w:rsid w:val="000A27D4"/>
    <w:rsid w:val="0019522A"/>
    <w:rsid w:val="006064A9"/>
    <w:rsid w:val="00C05E65"/>
    <w:rsid w:val="00C4296C"/>
    <w:rsid w:val="00CF2E15"/>
    <w:rsid w:val="00E13837"/>
    <w:rsid w:val="00F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6802C8A-7638-49F8-B407-38B548B7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1383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837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19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E6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F2E15"/>
    <w:pPr>
      <w:spacing w:after="120" w:line="276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F2E15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F2E15"/>
    <w:pPr>
      <w:spacing w:after="120" w:line="276" w:lineRule="auto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F2E15"/>
    <w:rPr>
      <w:rFonts w:ascii="Calibri" w:eastAsia="Calibri" w:hAnsi="Calibri" w:cs="Times New Roman"/>
      <w:lang w:val="es-ES"/>
    </w:rPr>
  </w:style>
  <w:style w:type="table" w:styleId="Tabladecuadrcula1clara-nfasis4">
    <w:name w:val="Grid Table 1 Light Accent 4"/>
    <w:basedOn w:val="Tablanormal"/>
    <w:uiPriority w:val="46"/>
    <w:rsid w:val="00CF2E1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1</cp:revision>
  <dcterms:created xsi:type="dcterms:W3CDTF">2015-09-01T12:55:00Z</dcterms:created>
  <dcterms:modified xsi:type="dcterms:W3CDTF">2015-09-01T14:02:00Z</dcterms:modified>
</cp:coreProperties>
</file>